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FCE0" w14:textId="77777777" w:rsidR="00167CD1" w:rsidRPr="00D30024" w:rsidRDefault="00167CD1" w:rsidP="00167CD1">
      <w:pPr>
        <w:pStyle w:val="Nadpis9"/>
        <w:keepNext w:val="0"/>
        <w:keepLines w:val="0"/>
        <w:numPr>
          <w:ilvl w:val="8"/>
          <w:numId w:val="0"/>
        </w:numPr>
        <w:tabs>
          <w:tab w:val="num" w:pos="0"/>
        </w:tabs>
        <w:suppressAutoHyphens/>
        <w:spacing w:before="0"/>
        <w:ind w:left="1584" w:hanging="1584"/>
        <w:rPr>
          <w:rFonts w:ascii="Times New Roman" w:hAnsi="Times New Roman" w:cs="Times New Roman"/>
          <w:b/>
          <w:i w:val="0"/>
          <w:sz w:val="28"/>
          <w:szCs w:val="28"/>
          <w:u w:val="single"/>
          <w:lang w:val="sk-SK"/>
        </w:rPr>
      </w:pPr>
      <w:r w:rsidRPr="00D30024">
        <w:rPr>
          <w:rFonts w:ascii="Times New Roman" w:hAnsi="Times New Roman" w:cs="Times New Roman"/>
          <w:b/>
          <w:i w:val="0"/>
          <w:sz w:val="28"/>
          <w:szCs w:val="28"/>
          <w:u w:val="single"/>
          <w:lang w:val="sk-SK"/>
        </w:rPr>
        <w:t>Obec Dvorníky</w:t>
      </w:r>
    </w:p>
    <w:tbl>
      <w:tblPr>
        <w:tblW w:w="9679" w:type="dxa"/>
        <w:tblLayout w:type="fixed"/>
        <w:tblCellMar>
          <w:left w:w="70" w:type="dxa"/>
          <w:right w:w="70" w:type="dxa"/>
        </w:tblCellMar>
        <w:tblLook w:val="0000" w:firstRow="0" w:lastRow="0" w:firstColumn="0" w:lastColumn="0" w:noHBand="0" w:noVBand="0"/>
      </w:tblPr>
      <w:tblGrid>
        <w:gridCol w:w="4839"/>
        <w:gridCol w:w="4840"/>
      </w:tblGrid>
      <w:tr w:rsidR="00167CD1" w:rsidRPr="00D30024" w14:paraId="5CA4BEBC" w14:textId="77777777" w:rsidTr="0067001C">
        <w:trPr>
          <w:trHeight w:val="160"/>
        </w:trPr>
        <w:tc>
          <w:tcPr>
            <w:tcW w:w="4839" w:type="dxa"/>
            <w:shd w:val="clear" w:color="auto" w:fill="auto"/>
          </w:tcPr>
          <w:p w14:paraId="546EC409" w14:textId="77777777" w:rsidR="00167CD1" w:rsidRPr="00D30024" w:rsidRDefault="00167CD1" w:rsidP="0067001C">
            <w:pPr>
              <w:snapToGrid w:val="0"/>
              <w:rPr>
                <w:sz w:val="28"/>
                <w:lang w:val="sk-SK"/>
              </w:rPr>
            </w:pPr>
          </w:p>
        </w:tc>
        <w:tc>
          <w:tcPr>
            <w:tcW w:w="4840" w:type="dxa"/>
            <w:shd w:val="clear" w:color="auto" w:fill="auto"/>
          </w:tcPr>
          <w:p w14:paraId="386382FC" w14:textId="77777777" w:rsidR="00167CD1" w:rsidRPr="00D30024" w:rsidRDefault="00167CD1" w:rsidP="0067001C">
            <w:pPr>
              <w:snapToGrid w:val="0"/>
              <w:rPr>
                <w:sz w:val="28"/>
                <w:lang w:val="sk-SK"/>
              </w:rPr>
            </w:pPr>
          </w:p>
        </w:tc>
      </w:tr>
      <w:tr w:rsidR="00167CD1" w:rsidRPr="00D30024" w14:paraId="43B08E2C" w14:textId="77777777" w:rsidTr="0067001C">
        <w:trPr>
          <w:trHeight w:val="160"/>
        </w:trPr>
        <w:tc>
          <w:tcPr>
            <w:tcW w:w="4839" w:type="dxa"/>
            <w:shd w:val="clear" w:color="auto" w:fill="auto"/>
          </w:tcPr>
          <w:p w14:paraId="76BC331F" w14:textId="77777777" w:rsidR="00167CD1" w:rsidRPr="00D30024" w:rsidRDefault="00167CD1" w:rsidP="0067001C">
            <w:pPr>
              <w:snapToGrid w:val="0"/>
              <w:rPr>
                <w:sz w:val="28"/>
                <w:lang w:val="sk-SK"/>
              </w:rPr>
            </w:pPr>
          </w:p>
        </w:tc>
        <w:tc>
          <w:tcPr>
            <w:tcW w:w="4840" w:type="dxa"/>
            <w:shd w:val="clear" w:color="auto" w:fill="auto"/>
          </w:tcPr>
          <w:p w14:paraId="2D021371" w14:textId="77777777" w:rsidR="00167CD1" w:rsidRPr="00D30024" w:rsidRDefault="00167CD1" w:rsidP="0067001C">
            <w:pPr>
              <w:snapToGrid w:val="0"/>
              <w:rPr>
                <w:lang w:val="sk-SK"/>
              </w:rPr>
            </w:pPr>
            <w:r w:rsidRPr="00D30024">
              <w:rPr>
                <w:sz w:val="22"/>
                <w:lang w:val="sk-SK"/>
              </w:rPr>
              <w:t>Pre  riadne  zasadnutie</w:t>
            </w:r>
          </w:p>
        </w:tc>
      </w:tr>
      <w:tr w:rsidR="00167CD1" w:rsidRPr="00D30024" w14:paraId="0ED1CFD0" w14:textId="77777777" w:rsidTr="0067001C">
        <w:trPr>
          <w:trHeight w:val="167"/>
        </w:trPr>
        <w:tc>
          <w:tcPr>
            <w:tcW w:w="4839" w:type="dxa"/>
            <w:shd w:val="clear" w:color="auto" w:fill="auto"/>
          </w:tcPr>
          <w:p w14:paraId="674B09B2" w14:textId="77777777" w:rsidR="00167CD1" w:rsidRPr="00D30024" w:rsidRDefault="00167CD1" w:rsidP="0067001C">
            <w:pPr>
              <w:snapToGrid w:val="0"/>
              <w:rPr>
                <w:sz w:val="28"/>
                <w:lang w:val="sk-SK"/>
              </w:rPr>
            </w:pPr>
          </w:p>
        </w:tc>
        <w:tc>
          <w:tcPr>
            <w:tcW w:w="4840" w:type="dxa"/>
            <w:shd w:val="clear" w:color="auto" w:fill="auto"/>
          </w:tcPr>
          <w:p w14:paraId="44BFD817" w14:textId="77777777" w:rsidR="00167CD1" w:rsidRPr="00D30024" w:rsidRDefault="00167CD1" w:rsidP="0067001C">
            <w:pPr>
              <w:snapToGrid w:val="0"/>
              <w:rPr>
                <w:lang w:val="sk-SK"/>
              </w:rPr>
            </w:pPr>
            <w:r w:rsidRPr="00D30024">
              <w:rPr>
                <w:sz w:val="22"/>
                <w:lang w:val="sk-SK"/>
              </w:rPr>
              <w:t>Obecného zastupiteľstva</w:t>
            </w:r>
          </w:p>
        </w:tc>
      </w:tr>
      <w:tr w:rsidR="00167CD1" w:rsidRPr="00D30024" w14:paraId="0DF7B002" w14:textId="77777777" w:rsidTr="0067001C">
        <w:trPr>
          <w:trHeight w:val="160"/>
        </w:trPr>
        <w:tc>
          <w:tcPr>
            <w:tcW w:w="4839" w:type="dxa"/>
            <w:shd w:val="clear" w:color="auto" w:fill="auto"/>
          </w:tcPr>
          <w:p w14:paraId="221E0FCB" w14:textId="77777777" w:rsidR="00167CD1" w:rsidRPr="00D30024" w:rsidRDefault="00167CD1" w:rsidP="0067001C">
            <w:pPr>
              <w:snapToGrid w:val="0"/>
              <w:rPr>
                <w:sz w:val="28"/>
                <w:lang w:val="sk-SK"/>
              </w:rPr>
            </w:pPr>
          </w:p>
        </w:tc>
        <w:tc>
          <w:tcPr>
            <w:tcW w:w="4840" w:type="dxa"/>
            <w:shd w:val="clear" w:color="auto" w:fill="auto"/>
          </w:tcPr>
          <w:p w14:paraId="76509F2E" w14:textId="01AF8344" w:rsidR="00167CD1" w:rsidRPr="00D30024" w:rsidRDefault="00167CD1" w:rsidP="0067001C">
            <w:pPr>
              <w:snapToGrid w:val="0"/>
              <w:rPr>
                <w:lang w:val="sk-SK"/>
              </w:rPr>
            </w:pPr>
            <w:r>
              <w:rPr>
                <w:sz w:val="22"/>
                <w:lang w:val="sk-SK"/>
              </w:rPr>
              <w:t xml:space="preserve">v Dvorníkoch, dňa </w:t>
            </w:r>
            <w:r w:rsidR="00C3633A">
              <w:rPr>
                <w:sz w:val="22"/>
                <w:lang w:val="sk-SK"/>
              </w:rPr>
              <w:t>1</w:t>
            </w:r>
            <w:r w:rsidR="006553F0">
              <w:rPr>
                <w:sz w:val="22"/>
                <w:lang w:val="sk-SK"/>
              </w:rPr>
              <w:t>1</w:t>
            </w:r>
            <w:r w:rsidRPr="00D30024">
              <w:rPr>
                <w:sz w:val="22"/>
                <w:lang w:val="sk-SK"/>
              </w:rPr>
              <w:t>.</w:t>
            </w:r>
            <w:r>
              <w:rPr>
                <w:sz w:val="22"/>
                <w:lang w:val="sk-SK"/>
              </w:rPr>
              <w:t xml:space="preserve"> 1</w:t>
            </w:r>
            <w:r w:rsidR="00C3633A">
              <w:rPr>
                <w:sz w:val="22"/>
                <w:lang w:val="sk-SK"/>
              </w:rPr>
              <w:t>2</w:t>
            </w:r>
            <w:r w:rsidRPr="00D30024">
              <w:rPr>
                <w:sz w:val="22"/>
                <w:lang w:val="sk-SK"/>
              </w:rPr>
              <w:t>.</w:t>
            </w:r>
            <w:r>
              <w:rPr>
                <w:sz w:val="22"/>
                <w:lang w:val="sk-SK"/>
              </w:rPr>
              <w:t xml:space="preserve"> </w:t>
            </w:r>
            <w:r w:rsidRPr="00D30024">
              <w:rPr>
                <w:sz w:val="22"/>
                <w:lang w:val="sk-SK"/>
              </w:rPr>
              <w:t>202</w:t>
            </w:r>
            <w:r w:rsidR="006553F0">
              <w:rPr>
                <w:sz w:val="22"/>
                <w:lang w:val="sk-SK"/>
              </w:rPr>
              <w:t>4</w:t>
            </w:r>
          </w:p>
        </w:tc>
      </w:tr>
      <w:tr w:rsidR="00167CD1" w:rsidRPr="00D30024" w14:paraId="4788931C" w14:textId="77777777" w:rsidTr="0067001C">
        <w:trPr>
          <w:trHeight w:val="167"/>
        </w:trPr>
        <w:tc>
          <w:tcPr>
            <w:tcW w:w="4839" w:type="dxa"/>
            <w:shd w:val="clear" w:color="auto" w:fill="auto"/>
          </w:tcPr>
          <w:p w14:paraId="7227FFC9" w14:textId="77777777" w:rsidR="00167CD1" w:rsidRPr="00D30024" w:rsidRDefault="00167CD1" w:rsidP="0067001C">
            <w:pPr>
              <w:snapToGrid w:val="0"/>
              <w:rPr>
                <w:sz w:val="28"/>
                <w:lang w:val="sk-SK"/>
              </w:rPr>
            </w:pPr>
          </w:p>
        </w:tc>
        <w:tc>
          <w:tcPr>
            <w:tcW w:w="4840" w:type="dxa"/>
            <w:shd w:val="clear" w:color="auto" w:fill="auto"/>
          </w:tcPr>
          <w:p w14:paraId="038CB1AB" w14:textId="77777777" w:rsidR="00167CD1" w:rsidRPr="00D30024" w:rsidRDefault="00167CD1" w:rsidP="0067001C">
            <w:pPr>
              <w:snapToGrid w:val="0"/>
              <w:rPr>
                <w:lang w:val="sk-SK"/>
              </w:rPr>
            </w:pPr>
          </w:p>
        </w:tc>
      </w:tr>
      <w:tr w:rsidR="00167CD1" w:rsidRPr="00D30024" w14:paraId="31C28217" w14:textId="77777777" w:rsidTr="0067001C">
        <w:trPr>
          <w:trHeight w:val="160"/>
        </w:trPr>
        <w:tc>
          <w:tcPr>
            <w:tcW w:w="4839" w:type="dxa"/>
            <w:shd w:val="clear" w:color="auto" w:fill="auto"/>
          </w:tcPr>
          <w:p w14:paraId="5D807688" w14:textId="77777777" w:rsidR="00167CD1" w:rsidRPr="00D30024" w:rsidRDefault="00167CD1" w:rsidP="0067001C">
            <w:pPr>
              <w:snapToGrid w:val="0"/>
              <w:rPr>
                <w:sz w:val="28"/>
                <w:lang w:val="sk-SK"/>
              </w:rPr>
            </w:pPr>
          </w:p>
        </w:tc>
        <w:tc>
          <w:tcPr>
            <w:tcW w:w="4840" w:type="dxa"/>
            <w:shd w:val="clear" w:color="auto" w:fill="auto"/>
          </w:tcPr>
          <w:p w14:paraId="245025AF" w14:textId="7A209822" w:rsidR="00167CD1" w:rsidRPr="00D30024" w:rsidRDefault="00167CD1" w:rsidP="0067001C">
            <w:pPr>
              <w:snapToGrid w:val="0"/>
              <w:rPr>
                <w:lang w:val="sk-SK"/>
              </w:rPr>
            </w:pPr>
            <w:r w:rsidRPr="00D30024">
              <w:rPr>
                <w:sz w:val="22"/>
                <w:lang w:val="sk-SK"/>
              </w:rPr>
              <w:t xml:space="preserve">K bodu rokovania číslo:   </w:t>
            </w:r>
            <w:r w:rsidR="00072564">
              <w:rPr>
                <w:sz w:val="22"/>
                <w:lang w:val="sk-SK"/>
              </w:rPr>
              <w:t>1</w:t>
            </w:r>
            <w:r w:rsidR="006553F0">
              <w:rPr>
                <w:sz w:val="22"/>
                <w:lang w:val="sk-SK"/>
              </w:rPr>
              <w:t>6</w:t>
            </w:r>
          </w:p>
        </w:tc>
      </w:tr>
      <w:tr w:rsidR="00167CD1" w:rsidRPr="00D30024" w14:paraId="7B8CEB62" w14:textId="77777777" w:rsidTr="0067001C">
        <w:trPr>
          <w:trHeight w:val="167"/>
        </w:trPr>
        <w:tc>
          <w:tcPr>
            <w:tcW w:w="4839" w:type="dxa"/>
            <w:shd w:val="clear" w:color="auto" w:fill="auto"/>
          </w:tcPr>
          <w:p w14:paraId="0E058C31" w14:textId="77777777" w:rsidR="00167CD1" w:rsidRPr="00D30024" w:rsidRDefault="00167CD1" w:rsidP="0067001C">
            <w:pPr>
              <w:snapToGrid w:val="0"/>
              <w:rPr>
                <w:sz w:val="28"/>
                <w:lang w:val="sk-SK"/>
              </w:rPr>
            </w:pPr>
          </w:p>
        </w:tc>
        <w:tc>
          <w:tcPr>
            <w:tcW w:w="4840" w:type="dxa"/>
            <w:shd w:val="clear" w:color="auto" w:fill="auto"/>
          </w:tcPr>
          <w:p w14:paraId="05DFF37E" w14:textId="77777777" w:rsidR="00167CD1" w:rsidRPr="00D30024" w:rsidRDefault="00167CD1" w:rsidP="0067001C">
            <w:pPr>
              <w:snapToGrid w:val="0"/>
              <w:rPr>
                <w:sz w:val="28"/>
                <w:lang w:val="sk-SK"/>
              </w:rPr>
            </w:pPr>
          </w:p>
        </w:tc>
      </w:tr>
      <w:tr w:rsidR="00167CD1" w:rsidRPr="00D30024" w14:paraId="17B7DD5A" w14:textId="77777777" w:rsidTr="0067001C">
        <w:trPr>
          <w:trHeight w:val="167"/>
        </w:trPr>
        <w:tc>
          <w:tcPr>
            <w:tcW w:w="4839" w:type="dxa"/>
            <w:shd w:val="clear" w:color="auto" w:fill="auto"/>
          </w:tcPr>
          <w:p w14:paraId="0DDBCFA3" w14:textId="77777777" w:rsidR="00167CD1" w:rsidRPr="00D30024" w:rsidRDefault="00167CD1" w:rsidP="0067001C">
            <w:pPr>
              <w:snapToGrid w:val="0"/>
              <w:rPr>
                <w:u w:val="single"/>
                <w:lang w:val="sk-SK"/>
              </w:rPr>
            </w:pPr>
            <w:r w:rsidRPr="00D30024">
              <w:rPr>
                <w:u w:val="single"/>
                <w:lang w:val="sk-SK"/>
              </w:rPr>
              <w:t>Názov materiálu:</w:t>
            </w:r>
          </w:p>
        </w:tc>
        <w:tc>
          <w:tcPr>
            <w:tcW w:w="4840" w:type="dxa"/>
            <w:shd w:val="clear" w:color="auto" w:fill="auto"/>
          </w:tcPr>
          <w:p w14:paraId="44B9672C" w14:textId="77777777" w:rsidR="00167CD1" w:rsidRPr="00D30024" w:rsidRDefault="00167CD1" w:rsidP="0067001C">
            <w:pPr>
              <w:snapToGrid w:val="0"/>
              <w:rPr>
                <w:sz w:val="28"/>
                <w:lang w:val="sk-SK"/>
              </w:rPr>
            </w:pPr>
          </w:p>
        </w:tc>
      </w:tr>
      <w:tr w:rsidR="00167CD1" w:rsidRPr="00D30024" w14:paraId="6E489523" w14:textId="77777777" w:rsidTr="0067001C">
        <w:trPr>
          <w:trHeight w:val="160"/>
        </w:trPr>
        <w:tc>
          <w:tcPr>
            <w:tcW w:w="4839" w:type="dxa"/>
            <w:shd w:val="clear" w:color="auto" w:fill="auto"/>
          </w:tcPr>
          <w:p w14:paraId="03B37B6C" w14:textId="77777777" w:rsidR="00167CD1" w:rsidRPr="00D30024" w:rsidRDefault="00167CD1" w:rsidP="0067001C">
            <w:pPr>
              <w:snapToGrid w:val="0"/>
              <w:rPr>
                <w:sz w:val="28"/>
                <w:lang w:val="sk-SK"/>
              </w:rPr>
            </w:pPr>
          </w:p>
        </w:tc>
        <w:tc>
          <w:tcPr>
            <w:tcW w:w="4840" w:type="dxa"/>
            <w:shd w:val="clear" w:color="auto" w:fill="auto"/>
          </w:tcPr>
          <w:p w14:paraId="17929AC7" w14:textId="77777777" w:rsidR="00167CD1" w:rsidRPr="00D30024" w:rsidRDefault="00167CD1" w:rsidP="0067001C">
            <w:pPr>
              <w:snapToGrid w:val="0"/>
              <w:rPr>
                <w:sz w:val="28"/>
                <w:lang w:val="sk-SK"/>
              </w:rPr>
            </w:pPr>
          </w:p>
        </w:tc>
      </w:tr>
      <w:tr w:rsidR="00167CD1" w:rsidRPr="00D30024" w14:paraId="27A7D5E8" w14:textId="77777777" w:rsidTr="0067001C">
        <w:trPr>
          <w:trHeight w:val="362"/>
        </w:trPr>
        <w:tc>
          <w:tcPr>
            <w:tcW w:w="9679" w:type="dxa"/>
            <w:gridSpan w:val="2"/>
            <w:shd w:val="clear" w:color="auto" w:fill="auto"/>
          </w:tcPr>
          <w:p w14:paraId="718E5F8A" w14:textId="77777777" w:rsidR="00167CD1" w:rsidRPr="00D30024" w:rsidRDefault="00167CD1" w:rsidP="0067001C">
            <w:pPr>
              <w:snapToGrid w:val="0"/>
              <w:rPr>
                <w:b/>
                <w:bCs/>
                <w:sz w:val="28"/>
                <w:szCs w:val="28"/>
                <w:lang w:val="sk-SK"/>
              </w:rPr>
            </w:pPr>
            <w:r>
              <w:rPr>
                <w:b/>
                <w:bCs/>
                <w:sz w:val="28"/>
                <w:szCs w:val="28"/>
                <w:lang w:val="sk-SK"/>
              </w:rPr>
              <w:t>O</w:t>
            </w:r>
            <w:r w:rsidRPr="00D30024">
              <w:rPr>
                <w:b/>
                <w:bCs/>
                <w:sz w:val="28"/>
                <w:szCs w:val="28"/>
                <w:lang w:val="sk-SK"/>
              </w:rPr>
              <w:t>dpredaj pozemk</w:t>
            </w:r>
            <w:r>
              <w:rPr>
                <w:b/>
                <w:bCs/>
                <w:sz w:val="28"/>
                <w:szCs w:val="28"/>
                <w:lang w:val="sk-SK"/>
              </w:rPr>
              <w:t>u</w:t>
            </w:r>
            <w:r w:rsidRPr="00D30024">
              <w:rPr>
                <w:b/>
                <w:bCs/>
                <w:sz w:val="28"/>
                <w:szCs w:val="28"/>
                <w:lang w:val="sk-SK"/>
              </w:rPr>
              <w:t>:</w:t>
            </w:r>
          </w:p>
          <w:p w14:paraId="7DF42CD6" w14:textId="77777777" w:rsidR="00167CD1" w:rsidRPr="00D30024" w:rsidRDefault="00167CD1" w:rsidP="0067001C">
            <w:pPr>
              <w:snapToGrid w:val="0"/>
              <w:rPr>
                <w:b/>
                <w:bCs/>
                <w:sz w:val="28"/>
                <w:szCs w:val="28"/>
                <w:lang w:val="sk-SK"/>
              </w:rPr>
            </w:pPr>
          </w:p>
          <w:p w14:paraId="2E2A3314" w14:textId="77777777" w:rsidR="009A642D" w:rsidRPr="009A642D" w:rsidRDefault="00167CD1" w:rsidP="009A642D">
            <w:pPr>
              <w:jc w:val="both"/>
              <w:rPr>
                <w:lang w:val="sk-SK"/>
              </w:rPr>
            </w:pPr>
            <w:r w:rsidRPr="009A642D">
              <w:rPr>
                <w:lang w:val="sk-SK" w:eastAsia="sk-SK"/>
              </w:rPr>
              <w:t xml:space="preserve">Obec Dvorníky vypracovala Zámer obce Dvorníky na prevod majetku obce z dôvodu hodného osobitného zreteľa – </w:t>
            </w:r>
            <w:r w:rsidR="009A642D" w:rsidRPr="009A642D">
              <w:rPr>
                <w:lang w:val="sk-SK"/>
              </w:rPr>
              <w:t xml:space="preserve">pozemku registra KNC </w:t>
            </w:r>
            <w:proofErr w:type="spellStart"/>
            <w:r w:rsidR="009A642D" w:rsidRPr="009A642D">
              <w:rPr>
                <w:lang w:val="sk-SK"/>
              </w:rPr>
              <w:t>parc</w:t>
            </w:r>
            <w:proofErr w:type="spellEnd"/>
            <w:r w:rsidR="009A642D" w:rsidRPr="009A642D">
              <w:rPr>
                <w:lang w:val="sk-SK"/>
              </w:rPr>
              <w:t>. č. 1789 o výmere 1789 m</w:t>
            </w:r>
            <w:r w:rsidR="009A642D" w:rsidRPr="009A642D">
              <w:rPr>
                <w:vertAlign w:val="superscript"/>
                <w:lang w:val="sk-SK"/>
              </w:rPr>
              <w:t>2</w:t>
            </w:r>
            <w:r w:rsidR="009A642D" w:rsidRPr="009A642D">
              <w:rPr>
                <w:lang w:val="sk-SK"/>
              </w:rPr>
              <w:t xml:space="preserve">, druh pozemku Trvalý trávny porast, nachádzajúcom sa v katastrálnom území Dvorníky, obec Dvorníky, okres Hlohovec, zapísaného na  liste vlastníctva č. 2782. Časť pôvodného pozemku, na ktorom je v rámci plánovanej stavby vybuduje distribučná transformačná stanica, bude odčlenená z pôvodného pozemku geometrickým plánom na oddelenie, čím vznikne nový pozemok o celkovej výmere cca 32,07 m². Vypracovanie geometrického plánu zabezpečí na vlastné náklady budúci kupujúci. </w:t>
            </w:r>
          </w:p>
          <w:p w14:paraId="1A7A6AA6" w14:textId="77777777" w:rsidR="009A642D" w:rsidRDefault="00EA79B6" w:rsidP="0067001C">
            <w:pPr>
              <w:autoSpaceDE w:val="0"/>
              <w:autoSpaceDN w:val="0"/>
              <w:adjustRightInd w:val="0"/>
              <w:jc w:val="both"/>
              <w:rPr>
                <w:lang w:val="sk-SK" w:eastAsia="sk-SK"/>
              </w:rPr>
            </w:pPr>
            <w:r>
              <w:rPr>
                <w:lang w:val="sk-SK" w:eastAsia="sk-SK"/>
              </w:rPr>
              <w:t xml:space="preserve">Na účely prevodu majetku obce podľa § 9a ods. 15 písm. f) zákona o majetku obcí dôvodmi hodnými osobitného zreteľa sú – h) ak prevod majetku obce zabezpečí efektívnejšie využívanie verejných rozvodov – elektrickej sústavy, telekomunikačnej, plynovej sústavy, vodovodnej alebo kanalizačnej sústavy. </w:t>
            </w:r>
          </w:p>
          <w:p w14:paraId="350B3FBD" w14:textId="77777777" w:rsidR="009A642D" w:rsidRPr="009A642D" w:rsidRDefault="009A642D" w:rsidP="009A642D">
            <w:pPr>
              <w:jc w:val="both"/>
              <w:rPr>
                <w:lang w:val="sk-SK"/>
              </w:rPr>
            </w:pPr>
            <w:r w:rsidRPr="009A642D">
              <w:rPr>
                <w:lang w:val="sk-SK"/>
              </w:rPr>
              <w:t xml:space="preserve">Kúpna cena pozemku bude stanovená v Kúpnej zmluve dohodou zmluvných strán vo výške určenej znaleckým posudkom na stanovenie všeobecnej hodnoty pozemku. Vyhotovenie Znaleckého posudku zabezpečí budúci predávajúci na náklady Budúceho kupujúceho. Do Kúpnej zmluvy sa výška kúpnej ceny doplní podľa Znaleckého posudku. </w:t>
            </w:r>
          </w:p>
          <w:p w14:paraId="1B6909C0" w14:textId="3C629638" w:rsidR="00167CD1" w:rsidRPr="00D30024" w:rsidRDefault="00167CD1" w:rsidP="0067001C">
            <w:pPr>
              <w:autoSpaceDE w:val="0"/>
              <w:autoSpaceDN w:val="0"/>
              <w:adjustRightInd w:val="0"/>
              <w:jc w:val="both"/>
              <w:rPr>
                <w:lang w:val="sk-SK"/>
              </w:rPr>
            </w:pPr>
            <w:r>
              <w:rPr>
                <w:lang w:val="sk-SK" w:eastAsia="sk-SK"/>
              </w:rPr>
              <w:t xml:space="preserve">Obec zámer zverejnila na úradnej tabuli dňa </w:t>
            </w:r>
            <w:r w:rsidR="009A642D">
              <w:rPr>
                <w:lang w:val="sk-SK" w:eastAsia="sk-SK"/>
              </w:rPr>
              <w:t>2</w:t>
            </w:r>
            <w:r>
              <w:rPr>
                <w:lang w:val="sk-SK" w:eastAsia="sk-SK"/>
              </w:rPr>
              <w:t xml:space="preserve">1. </w:t>
            </w:r>
            <w:r w:rsidR="00984ADB">
              <w:rPr>
                <w:lang w:val="sk-SK" w:eastAsia="sk-SK"/>
              </w:rPr>
              <w:t>1</w:t>
            </w:r>
            <w:r w:rsidR="009A642D">
              <w:rPr>
                <w:lang w:val="sk-SK" w:eastAsia="sk-SK"/>
              </w:rPr>
              <w:t>0</w:t>
            </w:r>
            <w:r>
              <w:rPr>
                <w:lang w:val="sk-SK" w:eastAsia="sk-SK"/>
              </w:rPr>
              <w:t>. 202</w:t>
            </w:r>
            <w:r w:rsidR="009A642D">
              <w:rPr>
                <w:lang w:val="sk-SK" w:eastAsia="sk-SK"/>
              </w:rPr>
              <w:t>4</w:t>
            </w:r>
            <w:r>
              <w:rPr>
                <w:lang w:val="sk-SK" w:eastAsia="sk-SK"/>
              </w:rPr>
              <w:t xml:space="preserve">.  </w:t>
            </w:r>
          </w:p>
        </w:tc>
      </w:tr>
      <w:tr w:rsidR="00167CD1" w:rsidRPr="00D30024" w14:paraId="4115A6D0" w14:textId="77777777" w:rsidTr="0067001C">
        <w:trPr>
          <w:trHeight w:val="137"/>
        </w:trPr>
        <w:tc>
          <w:tcPr>
            <w:tcW w:w="4839" w:type="dxa"/>
            <w:shd w:val="clear" w:color="auto" w:fill="auto"/>
          </w:tcPr>
          <w:p w14:paraId="009CAA9A" w14:textId="77777777" w:rsidR="00167CD1" w:rsidRPr="00D30024" w:rsidRDefault="00167CD1" w:rsidP="0067001C">
            <w:pPr>
              <w:snapToGrid w:val="0"/>
              <w:rPr>
                <w:lang w:val="sk-SK"/>
              </w:rPr>
            </w:pPr>
          </w:p>
        </w:tc>
        <w:tc>
          <w:tcPr>
            <w:tcW w:w="4840" w:type="dxa"/>
            <w:shd w:val="clear" w:color="auto" w:fill="auto"/>
          </w:tcPr>
          <w:p w14:paraId="154988E6" w14:textId="77777777" w:rsidR="00167CD1" w:rsidRPr="00D30024" w:rsidRDefault="00167CD1" w:rsidP="0067001C">
            <w:pPr>
              <w:snapToGrid w:val="0"/>
              <w:rPr>
                <w:lang w:val="sk-SK"/>
              </w:rPr>
            </w:pPr>
          </w:p>
        </w:tc>
      </w:tr>
      <w:tr w:rsidR="00167CD1" w:rsidRPr="00D30024" w14:paraId="0BF91E92" w14:textId="77777777" w:rsidTr="0067001C">
        <w:trPr>
          <w:cantSplit/>
          <w:trHeight w:val="130"/>
        </w:trPr>
        <w:tc>
          <w:tcPr>
            <w:tcW w:w="4839" w:type="dxa"/>
            <w:shd w:val="clear" w:color="auto" w:fill="auto"/>
          </w:tcPr>
          <w:p w14:paraId="76AD54EF" w14:textId="77777777" w:rsidR="00167CD1" w:rsidRPr="00D30024" w:rsidRDefault="00167CD1" w:rsidP="0067001C">
            <w:pPr>
              <w:snapToGrid w:val="0"/>
              <w:rPr>
                <w:lang w:val="sk-SK"/>
              </w:rPr>
            </w:pPr>
            <w:r w:rsidRPr="00D30024">
              <w:rPr>
                <w:sz w:val="22"/>
                <w:u w:val="single"/>
                <w:lang w:val="sk-SK"/>
              </w:rPr>
              <w:t>Predkladá</w:t>
            </w:r>
            <w:r w:rsidRPr="00D30024">
              <w:rPr>
                <w:sz w:val="22"/>
                <w:lang w:val="sk-SK"/>
              </w:rPr>
              <w:t>:</w:t>
            </w:r>
          </w:p>
        </w:tc>
        <w:tc>
          <w:tcPr>
            <w:tcW w:w="4840" w:type="dxa"/>
            <w:shd w:val="clear" w:color="auto" w:fill="auto"/>
          </w:tcPr>
          <w:p w14:paraId="72A05566" w14:textId="77777777" w:rsidR="00167CD1" w:rsidRPr="00D30024" w:rsidRDefault="00167CD1" w:rsidP="0067001C">
            <w:pPr>
              <w:rPr>
                <w:lang w:val="sk-SK"/>
              </w:rPr>
            </w:pPr>
          </w:p>
        </w:tc>
      </w:tr>
    </w:tbl>
    <w:p w14:paraId="6F168BE5" w14:textId="77777777" w:rsidR="00167CD1" w:rsidRPr="00D30024" w:rsidRDefault="00167CD1" w:rsidP="00167CD1">
      <w:pPr>
        <w:rPr>
          <w:sz w:val="22"/>
          <w:lang w:val="sk-SK"/>
        </w:rPr>
      </w:pPr>
      <w:r w:rsidRPr="00D30024">
        <w:rPr>
          <w:sz w:val="22"/>
          <w:lang w:val="sk-SK"/>
        </w:rPr>
        <w:t xml:space="preserve">Maroš </w:t>
      </w:r>
      <w:proofErr w:type="spellStart"/>
      <w:r w:rsidRPr="00D30024">
        <w:rPr>
          <w:sz w:val="22"/>
          <w:lang w:val="sk-SK"/>
        </w:rPr>
        <w:t>Nemeček</w:t>
      </w:r>
      <w:proofErr w:type="spellEnd"/>
      <w:r w:rsidRPr="00D30024">
        <w:rPr>
          <w:sz w:val="22"/>
          <w:lang w:val="sk-SK"/>
        </w:rPr>
        <w:t xml:space="preserve">                                                                                     </w:t>
      </w:r>
    </w:p>
    <w:p w14:paraId="4F01CD9F" w14:textId="77777777" w:rsidR="00167CD1" w:rsidRDefault="00167CD1" w:rsidP="00167CD1">
      <w:pPr>
        <w:rPr>
          <w:sz w:val="22"/>
          <w:lang w:val="sk-SK"/>
        </w:rPr>
      </w:pPr>
      <w:r w:rsidRPr="00D30024">
        <w:rPr>
          <w:sz w:val="22"/>
          <w:lang w:val="sk-SK"/>
        </w:rPr>
        <w:t>Starosta Obce Dvorníky</w:t>
      </w:r>
    </w:p>
    <w:p w14:paraId="394F2EF6" w14:textId="77777777" w:rsidR="00167CD1" w:rsidRPr="00D30024" w:rsidRDefault="00167CD1" w:rsidP="00233BF2">
      <w:pPr>
        <w:rPr>
          <w:b/>
          <w:bCs/>
          <w:sz w:val="28"/>
          <w:lang w:val="sk-SK"/>
        </w:rPr>
      </w:pPr>
    </w:p>
    <w:p w14:paraId="2DC971DA" w14:textId="77777777" w:rsidR="00167CD1" w:rsidRPr="00D30024" w:rsidRDefault="00167CD1" w:rsidP="00167CD1">
      <w:pPr>
        <w:rPr>
          <w:b/>
          <w:bCs/>
          <w:sz w:val="28"/>
          <w:u w:val="single"/>
          <w:lang w:val="sk-SK"/>
        </w:rPr>
      </w:pPr>
      <w:r w:rsidRPr="00D30024">
        <w:rPr>
          <w:b/>
          <w:bCs/>
          <w:sz w:val="28"/>
          <w:u w:val="single"/>
          <w:lang w:val="sk-SK"/>
        </w:rPr>
        <w:t>Návrh na uznesenie:</w:t>
      </w:r>
    </w:p>
    <w:p w14:paraId="242193E9" w14:textId="77777777" w:rsidR="00167CD1" w:rsidRPr="00D30024" w:rsidRDefault="00167CD1" w:rsidP="00167CD1">
      <w:pPr>
        <w:rPr>
          <w:bCs/>
          <w:lang w:val="sk-SK"/>
        </w:rPr>
      </w:pPr>
      <w:r w:rsidRPr="00D30024">
        <w:rPr>
          <w:bCs/>
          <w:lang w:val="sk-SK"/>
        </w:rPr>
        <w:t>O</w:t>
      </w:r>
      <w:r>
        <w:rPr>
          <w:bCs/>
          <w:lang w:val="sk-SK"/>
        </w:rPr>
        <w:t xml:space="preserve">becné zastupiteľstvo obce </w:t>
      </w:r>
      <w:r w:rsidRPr="00D30024">
        <w:rPr>
          <w:bCs/>
          <w:lang w:val="sk-SK"/>
        </w:rPr>
        <w:t>Dvorník</w:t>
      </w:r>
      <w:r>
        <w:rPr>
          <w:bCs/>
          <w:lang w:val="sk-SK"/>
        </w:rPr>
        <w:t>y</w:t>
      </w:r>
    </w:p>
    <w:p w14:paraId="5830BFA5" w14:textId="0F1EC706" w:rsidR="009A642D" w:rsidRPr="009A642D" w:rsidRDefault="00072564" w:rsidP="009A642D">
      <w:pPr>
        <w:pStyle w:val="Odsekzoznamu"/>
        <w:numPr>
          <w:ilvl w:val="0"/>
          <w:numId w:val="2"/>
        </w:numPr>
        <w:jc w:val="both"/>
        <w:rPr>
          <w:lang w:val="sk-SK"/>
        </w:rPr>
      </w:pPr>
      <w:r w:rsidRPr="009A642D">
        <w:rPr>
          <w:b/>
          <w:bCs/>
          <w:lang w:val="sk-SK"/>
        </w:rPr>
        <w:t>s</w:t>
      </w:r>
      <w:r w:rsidR="00167CD1" w:rsidRPr="009A642D">
        <w:rPr>
          <w:b/>
          <w:bCs/>
          <w:lang w:val="sk-SK"/>
        </w:rPr>
        <w:t>chvaľuje</w:t>
      </w:r>
      <w:r w:rsidR="00167CD1" w:rsidRPr="009A642D">
        <w:rPr>
          <w:bCs/>
          <w:lang w:val="sk-SK"/>
        </w:rPr>
        <w:t xml:space="preserve"> prevod majetku obce z dôvodu hodného osobitného zreteľa podľa zákona č. 138/1991 Zb. o majetku obcí podľa § 9a, </w:t>
      </w:r>
      <w:proofErr w:type="spellStart"/>
      <w:r w:rsidR="00167CD1" w:rsidRPr="009A642D">
        <w:rPr>
          <w:bCs/>
          <w:lang w:val="sk-SK"/>
        </w:rPr>
        <w:t>odst</w:t>
      </w:r>
      <w:proofErr w:type="spellEnd"/>
      <w:r w:rsidR="00C3633A" w:rsidRPr="009A642D">
        <w:rPr>
          <w:bCs/>
          <w:lang w:val="sk-SK"/>
        </w:rPr>
        <w:t xml:space="preserve">. </w:t>
      </w:r>
      <w:r w:rsidR="00984ADB" w:rsidRPr="009A642D">
        <w:rPr>
          <w:bCs/>
          <w:lang w:val="sk-SK"/>
        </w:rPr>
        <w:t>15</w:t>
      </w:r>
      <w:r w:rsidR="00167CD1" w:rsidRPr="009A642D">
        <w:rPr>
          <w:bCs/>
          <w:lang w:val="sk-SK"/>
        </w:rPr>
        <w:t>, písm</w:t>
      </w:r>
      <w:r w:rsidR="00C3633A" w:rsidRPr="009A642D">
        <w:rPr>
          <w:bCs/>
          <w:lang w:val="sk-SK"/>
        </w:rPr>
        <w:t xml:space="preserve">. </w:t>
      </w:r>
      <w:r w:rsidR="00984ADB" w:rsidRPr="009A642D">
        <w:rPr>
          <w:bCs/>
          <w:lang w:val="sk-SK"/>
        </w:rPr>
        <w:t>f</w:t>
      </w:r>
      <w:r w:rsidR="00167CD1" w:rsidRPr="009A642D">
        <w:rPr>
          <w:bCs/>
          <w:lang w:val="sk-SK"/>
        </w:rPr>
        <w:t xml:space="preserve">) </w:t>
      </w:r>
      <w:proofErr w:type="spellStart"/>
      <w:r w:rsidR="00167CD1" w:rsidRPr="009A642D">
        <w:rPr>
          <w:bCs/>
          <w:lang w:val="sk-SK"/>
        </w:rPr>
        <w:t>parc</w:t>
      </w:r>
      <w:proofErr w:type="spellEnd"/>
      <w:r w:rsidR="00C3633A" w:rsidRPr="009A642D">
        <w:rPr>
          <w:bCs/>
          <w:lang w:val="sk-SK"/>
        </w:rPr>
        <w:t xml:space="preserve">. </w:t>
      </w:r>
      <w:r w:rsidR="00984ADB" w:rsidRPr="009A642D">
        <w:rPr>
          <w:bCs/>
          <w:lang w:val="sk-SK"/>
        </w:rPr>
        <w:t>4657</w:t>
      </w:r>
      <w:r w:rsidR="00167CD1" w:rsidRPr="009A642D">
        <w:rPr>
          <w:bCs/>
          <w:lang w:val="sk-SK"/>
        </w:rPr>
        <w:t xml:space="preserve"> – </w:t>
      </w:r>
      <w:r w:rsidR="009A642D" w:rsidRPr="009A642D">
        <w:rPr>
          <w:lang w:val="sk-SK"/>
        </w:rPr>
        <w:t>pozem</w:t>
      </w:r>
      <w:r w:rsidR="009A642D">
        <w:rPr>
          <w:lang w:val="sk-SK"/>
        </w:rPr>
        <w:t>o</w:t>
      </w:r>
      <w:r w:rsidR="009A642D" w:rsidRPr="009A642D">
        <w:rPr>
          <w:lang w:val="sk-SK"/>
        </w:rPr>
        <w:t>k</w:t>
      </w:r>
      <w:r w:rsidR="009A642D">
        <w:rPr>
          <w:lang w:val="sk-SK"/>
        </w:rPr>
        <w:t xml:space="preserve"> </w:t>
      </w:r>
      <w:r w:rsidR="009A642D" w:rsidRPr="009A642D">
        <w:rPr>
          <w:lang w:val="sk-SK"/>
        </w:rPr>
        <w:t xml:space="preserve">registra KNC </w:t>
      </w:r>
      <w:proofErr w:type="spellStart"/>
      <w:r w:rsidR="009A642D" w:rsidRPr="009A642D">
        <w:rPr>
          <w:lang w:val="sk-SK"/>
        </w:rPr>
        <w:t>parc</w:t>
      </w:r>
      <w:proofErr w:type="spellEnd"/>
      <w:r w:rsidR="009A642D" w:rsidRPr="009A642D">
        <w:rPr>
          <w:lang w:val="sk-SK"/>
        </w:rPr>
        <w:t>. č. 1789 o výmere 1789 m</w:t>
      </w:r>
      <w:r w:rsidR="009A642D" w:rsidRPr="009A642D">
        <w:rPr>
          <w:vertAlign w:val="superscript"/>
          <w:lang w:val="sk-SK"/>
        </w:rPr>
        <w:t>2</w:t>
      </w:r>
      <w:r w:rsidR="009A642D" w:rsidRPr="009A642D">
        <w:rPr>
          <w:lang w:val="sk-SK"/>
        </w:rPr>
        <w:t xml:space="preserve">, druh pozemku Trvalý trávny porast, nachádzajúcom sa v katastrálnom území Dvorníky, obec Dvorníky, okres Hlohovec, zapísaného na  liste vlastníctva č. 2782. Časť pôvodného pozemku, na ktorom je v rámci plánovanej stavby vybuduje distribučná transformačná stanica, bude odčlenená z pôvodného pozemku geometrickým plánom na oddelenie, čím vznikne nový pozemok o celkovej výmere cca 32,07 m². Vypracovanie geometrického plánu zabezpečí na vlastné náklady budúci kupujúci. </w:t>
      </w:r>
    </w:p>
    <w:p w14:paraId="6613F893" w14:textId="77777777" w:rsidR="009A642D" w:rsidRDefault="008936C9" w:rsidP="009A642D">
      <w:pPr>
        <w:pStyle w:val="Odsekzoznamu"/>
        <w:ind w:left="600"/>
        <w:jc w:val="both"/>
        <w:rPr>
          <w:lang w:val="sk-SK" w:eastAsia="sk-SK"/>
        </w:rPr>
      </w:pPr>
      <w:r w:rsidRPr="009A642D">
        <w:rPr>
          <w:i/>
          <w:iCs/>
          <w:lang w:val="sk-SK"/>
        </w:rPr>
        <w:t>D</w:t>
      </w:r>
      <w:r w:rsidR="00167CD1" w:rsidRPr="009A642D">
        <w:rPr>
          <w:i/>
          <w:iCs/>
          <w:lang w:val="sk-SK"/>
        </w:rPr>
        <w:t>ôvod</w:t>
      </w:r>
      <w:r w:rsidRPr="009A642D">
        <w:rPr>
          <w:i/>
          <w:iCs/>
          <w:lang w:val="sk-SK"/>
        </w:rPr>
        <w:t xml:space="preserve"> hodný osobitného zreteľa</w:t>
      </w:r>
      <w:r>
        <w:rPr>
          <w:lang w:val="sk-SK"/>
        </w:rPr>
        <w:t xml:space="preserve"> spočíva v súlade s čl. 11, odsekom 2, písm. h) Zásady hospodárenia a nakladania s majetkom obce Dvorníky</w:t>
      </w:r>
      <w:r w:rsidR="00167CD1">
        <w:rPr>
          <w:lang w:val="sk-SK"/>
        </w:rPr>
        <w:t xml:space="preserve">, </w:t>
      </w:r>
      <w:r w:rsidR="00167CD1">
        <w:rPr>
          <w:lang w:val="sk-SK" w:eastAsia="sk-SK"/>
        </w:rPr>
        <w:t xml:space="preserve">pozemok </w:t>
      </w:r>
      <w:r w:rsidR="00984ADB">
        <w:rPr>
          <w:lang w:val="sk-SK" w:eastAsia="sk-SK"/>
        </w:rPr>
        <w:t>zabezpečí efektívnejšie využívanie verejných rozvodov – elektrickej sústavy, telekomunikačnej, plynovej sústavy, vodovodnej alebo kanalizačnej sústavy</w:t>
      </w:r>
      <w:r w:rsidR="009A642D">
        <w:rPr>
          <w:lang w:val="sk-SK" w:eastAsia="sk-SK"/>
        </w:rPr>
        <w:t xml:space="preserve">. </w:t>
      </w:r>
    </w:p>
    <w:p w14:paraId="0DF929E0" w14:textId="55F4E3E7" w:rsidR="009A642D" w:rsidRDefault="009A642D" w:rsidP="009A642D">
      <w:pPr>
        <w:pStyle w:val="Odsekzoznamu"/>
        <w:ind w:left="600"/>
        <w:jc w:val="both"/>
        <w:rPr>
          <w:lang w:val="sk-SK" w:eastAsia="sk-SK"/>
        </w:rPr>
      </w:pPr>
      <w:r w:rsidRPr="009A642D">
        <w:rPr>
          <w:i/>
          <w:iCs/>
          <w:lang w:val="sk-SK"/>
        </w:rPr>
        <w:lastRenderedPageBreak/>
        <w:t>Kúpna cena</w:t>
      </w:r>
      <w:r w:rsidRPr="009A642D">
        <w:rPr>
          <w:lang w:val="sk-SK"/>
        </w:rPr>
        <w:t xml:space="preserve"> pozemku bude stanovená v Kúpnej zmluve dohodou zmluvných strán vo výške určenej znaleckým posudkom na stanovenie všeobecnej hodnoty pozemku. Vyhotovenie Znaleckého posudku zabezpečí budúci predávajúci na náklady Budúceho kupujúceho. Do Kúpnej zmluvy sa výška kúpnej ceny doplní podľa Znaleckého posudku. </w:t>
      </w:r>
      <w:r w:rsidRPr="009A642D">
        <w:rPr>
          <w:i/>
          <w:iCs/>
          <w:lang w:val="sk-SK"/>
        </w:rPr>
        <w:t>Kupujúci:</w:t>
      </w:r>
      <w:r>
        <w:rPr>
          <w:lang w:val="sk-SK"/>
        </w:rPr>
        <w:t xml:space="preserve"> </w:t>
      </w:r>
      <w:r w:rsidR="00167CD1" w:rsidRPr="005D41DA">
        <w:rPr>
          <w:lang w:val="sk-SK"/>
        </w:rPr>
        <w:t xml:space="preserve"> </w:t>
      </w:r>
      <w:r w:rsidRPr="006E105C">
        <w:rPr>
          <w:bCs/>
        </w:rPr>
        <w:t>Západoslovenská distribučná, a.</w:t>
      </w:r>
      <w:r>
        <w:rPr>
          <w:bCs/>
        </w:rPr>
        <w:t xml:space="preserve"> </w:t>
      </w:r>
      <w:r w:rsidRPr="006E105C">
        <w:rPr>
          <w:bCs/>
        </w:rPr>
        <w:t>s.</w:t>
      </w:r>
      <w:r w:rsidRPr="006E105C">
        <w:t>, Čulenova 6, 816 47 Bratislava</w:t>
      </w:r>
      <w:r>
        <w:t xml:space="preserve">, </w:t>
      </w:r>
      <w:bookmarkStart w:id="0" w:name="_Hlk51248334"/>
      <w:r w:rsidRPr="009723FF">
        <w:rPr>
          <w:snapToGrid w:val="0"/>
          <w:lang w:val="sk-SK"/>
        </w:rPr>
        <w:t>Zapísaná v:</w:t>
      </w:r>
      <w:r>
        <w:rPr>
          <w:snapToGrid w:val="0"/>
          <w:lang w:val="sk-SK"/>
        </w:rPr>
        <w:t xml:space="preserve"> </w:t>
      </w:r>
      <w:r w:rsidRPr="009723FF">
        <w:rPr>
          <w:snapToGrid w:val="0"/>
          <w:lang w:val="sk-SK"/>
        </w:rPr>
        <w:t xml:space="preserve">Obchodnom registri </w:t>
      </w:r>
      <w:r>
        <w:rPr>
          <w:snapToGrid w:val="0"/>
          <w:lang w:val="sk-SK"/>
        </w:rPr>
        <w:t xml:space="preserve">Okresného súdu </w:t>
      </w:r>
      <w:r w:rsidRPr="009723FF">
        <w:rPr>
          <w:snapToGrid w:val="0"/>
          <w:lang w:val="sk-SK"/>
        </w:rPr>
        <w:t xml:space="preserve">Bratislava I, oddiel Sa, vložka č. 3879/B, </w:t>
      </w:r>
      <w:r w:rsidRPr="006E105C">
        <w:t>Zastúpená:</w:t>
      </w:r>
      <w:r w:rsidRPr="009723FF">
        <w:rPr>
          <w:lang w:val="sk-SK"/>
        </w:rPr>
        <w:t xml:space="preserve"> </w:t>
      </w:r>
      <w:bookmarkStart w:id="1" w:name="_Hlk51248289"/>
      <w:r w:rsidRPr="009723FF">
        <w:rPr>
          <w:lang w:val="sk-SK"/>
        </w:rPr>
        <w:t>I</w:t>
      </w:r>
      <w:proofErr w:type="spellStart"/>
      <w:r w:rsidRPr="006E105C">
        <w:t>ng</w:t>
      </w:r>
      <w:proofErr w:type="spellEnd"/>
      <w:r w:rsidRPr="006E105C">
        <w:t xml:space="preserve">. </w:t>
      </w:r>
      <w:r>
        <w:t xml:space="preserve">Miloš Karas – vedúci úseku riadenia investícií a Ing. </w:t>
      </w:r>
      <w:r w:rsidRPr="006E105C">
        <w:t xml:space="preserve">Xénia </w:t>
      </w:r>
      <w:proofErr w:type="spellStart"/>
      <w:r w:rsidRPr="006E105C">
        <w:t>Albertová</w:t>
      </w:r>
      <w:proofErr w:type="spellEnd"/>
      <w:r w:rsidRPr="006E105C">
        <w:t xml:space="preserve"> – vedúca riadenia vlastníckych vzťahov</w:t>
      </w:r>
      <w:r w:rsidRPr="009723FF">
        <w:rPr>
          <w:lang w:val="sk-SK"/>
        </w:rPr>
        <w:t xml:space="preserve"> </w:t>
      </w:r>
      <w:bookmarkStart w:id="2" w:name="_Hlk30970513"/>
      <w:r w:rsidRPr="006E105C">
        <w:t>na základe poverenia č. 00</w:t>
      </w:r>
      <w:r>
        <w:t>485</w:t>
      </w:r>
      <w:r w:rsidRPr="006E105C">
        <w:t>-URI-POIN</w:t>
      </w:r>
      <w:r w:rsidRPr="006E105C" w:rsidDel="00B860FE">
        <w:t xml:space="preserve"> </w:t>
      </w:r>
      <w:r w:rsidRPr="006E105C">
        <w:t xml:space="preserve">zo dňa </w:t>
      </w:r>
      <w:r>
        <w:t>27</w:t>
      </w:r>
      <w:r w:rsidRPr="006E105C">
        <w:t>.</w:t>
      </w:r>
      <w:r>
        <w:t xml:space="preserve"> </w:t>
      </w:r>
      <w:r w:rsidRPr="006E105C">
        <w:t>0</w:t>
      </w:r>
      <w:r>
        <w:t>6</w:t>
      </w:r>
      <w:r w:rsidRPr="006E105C">
        <w:t>.</w:t>
      </w:r>
      <w:r>
        <w:t xml:space="preserve"> </w:t>
      </w:r>
      <w:r w:rsidRPr="006E105C">
        <w:t>202</w:t>
      </w:r>
      <w:r>
        <w:t>2</w:t>
      </w:r>
      <w:r w:rsidRPr="009723FF">
        <w:rPr>
          <w:lang w:val="sk-SK"/>
        </w:rPr>
        <w:t xml:space="preserve">, </w:t>
      </w:r>
      <w:bookmarkEnd w:id="0"/>
      <w:bookmarkEnd w:id="1"/>
      <w:bookmarkEnd w:id="2"/>
      <w:r w:rsidRPr="006E105C">
        <w:t>IČO:</w:t>
      </w:r>
      <w:r w:rsidRPr="009723FF">
        <w:rPr>
          <w:lang w:val="sk-SK"/>
        </w:rPr>
        <w:t xml:space="preserve"> 3</w:t>
      </w:r>
      <w:r w:rsidRPr="006E105C">
        <w:t>6 361</w:t>
      </w:r>
      <w:r>
        <w:t> </w:t>
      </w:r>
      <w:r w:rsidRPr="006E105C">
        <w:t>518</w:t>
      </w:r>
      <w:r w:rsidRPr="009723FF">
        <w:rPr>
          <w:lang w:val="sk-SK"/>
        </w:rPr>
        <w:t xml:space="preserve">, </w:t>
      </w:r>
      <w:r w:rsidRPr="006E105C">
        <w:t>IČ DPH:</w:t>
      </w:r>
      <w:r w:rsidRPr="009723FF">
        <w:rPr>
          <w:lang w:val="sk-SK"/>
        </w:rPr>
        <w:t xml:space="preserve"> </w:t>
      </w:r>
      <w:r w:rsidRPr="006E105C">
        <w:t>SK2022189048</w:t>
      </w:r>
      <w:r w:rsidRPr="009723FF">
        <w:rPr>
          <w:lang w:val="sk-SK"/>
        </w:rPr>
        <w:t xml:space="preserve">, </w:t>
      </w:r>
      <w:r w:rsidRPr="006E105C">
        <w:t>IBAN:</w:t>
      </w:r>
      <w:r w:rsidRPr="009723FF">
        <w:rPr>
          <w:lang w:val="sk-SK"/>
        </w:rPr>
        <w:t xml:space="preserve"> </w:t>
      </w:r>
      <w:r w:rsidRPr="006E105C">
        <w:t>SK59 1100 0000 0026 2610 6826</w:t>
      </w:r>
    </w:p>
    <w:p w14:paraId="09755EFD" w14:textId="2AC81D1D" w:rsidR="00167CD1" w:rsidRDefault="00167CD1" w:rsidP="009A642D">
      <w:pPr>
        <w:pStyle w:val="Odsekzoznamu"/>
        <w:ind w:left="600"/>
        <w:jc w:val="both"/>
      </w:pPr>
    </w:p>
    <w:p w14:paraId="76C9D238" w14:textId="77777777" w:rsidR="00167CD1" w:rsidRPr="00D30024" w:rsidRDefault="00167CD1" w:rsidP="00167CD1">
      <w:pPr>
        <w:rPr>
          <w:bCs/>
        </w:rPr>
      </w:pPr>
    </w:p>
    <w:p w14:paraId="3792A508" w14:textId="5BD23B2B" w:rsidR="00167CD1" w:rsidRPr="00D30024" w:rsidRDefault="00167CD1" w:rsidP="00167CD1">
      <w:pPr>
        <w:rPr>
          <w:bCs/>
          <w:lang w:val="sk-SK"/>
        </w:rPr>
      </w:pPr>
      <w:r>
        <w:rPr>
          <w:bCs/>
          <w:lang w:val="sk-SK"/>
        </w:rPr>
        <w:t xml:space="preserve">V Dvorníkoch, </w:t>
      </w:r>
      <w:r w:rsidR="009A642D">
        <w:rPr>
          <w:bCs/>
          <w:lang w:val="sk-SK"/>
        </w:rPr>
        <w:t>09</w:t>
      </w:r>
      <w:r w:rsidRPr="00D30024">
        <w:rPr>
          <w:bCs/>
          <w:lang w:val="sk-SK"/>
        </w:rPr>
        <w:t>.</w:t>
      </w:r>
      <w:r w:rsidR="009A642D">
        <w:rPr>
          <w:bCs/>
          <w:lang w:val="sk-SK"/>
        </w:rPr>
        <w:t xml:space="preserve"> </w:t>
      </w:r>
      <w:r w:rsidR="00072564">
        <w:rPr>
          <w:bCs/>
          <w:lang w:val="sk-SK"/>
        </w:rPr>
        <w:t>1</w:t>
      </w:r>
      <w:r w:rsidR="00C3633A">
        <w:rPr>
          <w:bCs/>
          <w:lang w:val="sk-SK"/>
        </w:rPr>
        <w:t>2</w:t>
      </w:r>
      <w:r w:rsidRPr="00D30024">
        <w:rPr>
          <w:bCs/>
          <w:lang w:val="sk-SK"/>
        </w:rPr>
        <w:t>.</w:t>
      </w:r>
      <w:r w:rsidR="009A642D">
        <w:rPr>
          <w:bCs/>
          <w:lang w:val="sk-SK"/>
        </w:rPr>
        <w:t xml:space="preserve"> </w:t>
      </w:r>
      <w:r w:rsidRPr="00D30024">
        <w:rPr>
          <w:bCs/>
          <w:lang w:val="sk-SK"/>
        </w:rPr>
        <w:t>202</w:t>
      </w:r>
      <w:r w:rsidR="009A642D">
        <w:rPr>
          <w:bCs/>
          <w:lang w:val="sk-SK"/>
        </w:rPr>
        <w:t>4</w:t>
      </w:r>
    </w:p>
    <w:p w14:paraId="04626CAF" w14:textId="77777777" w:rsidR="00167CD1" w:rsidRPr="005944FB" w:rsidRDefault="00167CD1" w:rsidP="00167CD1">
      <w:pPr>
        <w:rPr>
          <w:lang w:val="sk-SK"/>
        </w:rPr>
      </w:pPr>
    </w:p>
    <w:p w14:paraId="06550AA0" w14:textId="77777777" w:rsidR="00760599" w:rsidRDefault="00760599"/>
    <w:sectPr w:rsidR="00760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06E5"/>
    <w:multiLevelType w:val="hybridMultilevel"/>
    <w:tmpl w:val="555AEBA8"/>
    <w:lvl w:ilvl="0" w:tplc="3F0AAF0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FC18A9"/>
    <w:multiLevelType w:val="hybridMultilevel"/>
    <w:tmpl w:val="6A1E71DE"/>
    <w:lvl w:ilvl="0" w:tplc="3F0AAF0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1BE7FF1"/>
    <w:multiLevelType w:val="hybridMultilevel"/>
    <w:tmpl w:val="903A6628"/>
    <w:lvl w:ilvl="0" w:tplc="84BEEF0E">
      <w:start w:val="1"/>
      <w:numFmt w:val="decimal"/>
      <w:lvlText w:val="%1."/>
      <w:lvlJc w:val="left"/>
      <w:pPr>
        <w:ind w:left="600" w:hanging="360"/>
      </w:pPr>
      <w:rPr>
        <w:rFonts w:hint="default"/>
        <w:b/>
        <w:color w:val="000000"/>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3" w15:restartNumberingAfterBreak="0">
    <w:nsid w:val="6E4A69C4"/>
    <w:multiLevelType w:val="hybridMultilevel"/>
    <w:tmpl w:val="14A8E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4354424">
    <w:abstractNumId w:val="3"/>
  </w:num>
  <w:num w:numId="2" w16cid:durableId="1164470298">
    <w:abstractNumId w:val="2"/>
  </w:num>
  <w:num w:numId="3" w16cid:durableId="1400711133">
    <w:abstractNumId w:val="1"/>
  </w:num>
  <w:num w:numId="4" w16cid:durableId="2261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D1"/>
    <w:rsid w:val="00072564"/>
    <w:rsid w:val="00167CD1"/>
    <w:rsid w:val="00233BF2"/>
    <w:rsid w:val="006553F0"/>
    <w:rsid w:val="00760599"/>
    <w:rsid w:val="008936C9"/>
    <w:rsid w:val="00982576"/>
    <w:rsid w:val="00984ADB"/>
    <w:rsid w:val="009A642D"/>
    <w:rsid w:val="00C3633A"/>
    <w:rsid w:val="00D82E6C"/>
    <w:rsid w:val="00EA79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C74A"/>
  <w15:chartTrackingRefBased/>
  <w15:docId w15:val="{1601CE41-AB33-4C9D-8CE3-BD850515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7CD1"/>
    <w:pPr>
      <w:spacing w:after="0" w:line="240" w:lineRule="auto"/>
    </w:pPr>
    <w:rPr>
      <w:rFonts w:ascii="Times New Roman" w:eastAsia="Times New Roman" w:hAnsi="Times New Roman" w:cs="Times New Roman"/>
      <w:kern w:val="0"/>
      <w:sz w:val="24"/>
      <w:szCs w:val="24"/>
      <w:lang w:val="cs-CZ" w:eastAsia="cs-CZ"/>
    </w:rPr>
  </w:style>
  <w:style w:type="paragraph" w:styleId="Nadpis9">
    <w:name w:val="heading 9"/>
    <w:basedOn w:val="Normlny"/>
    <w:next w:val="Normlny"/>
    <w:link w:val="Nadpis9Char"/>
    <w:uiPriority w:val="9"/>
    <w:semiHidden/>
    <w:unhideWhenUsed/>
    <w:qFormat/>
    <w:rsid w:val="00167C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9Char">
    <w:name w:val="Nadpis 9 Char"/>
    <w:basedOn w:val="Predvolenpsmoodseku"/>
    <w:link w:val="Nadpis9"/>
    <w:uiPriority w:val="9"/>
    <w:semiHidden/>
    <w:rsid w:val="00167CD1"/>
    <w:rPr>
      <w:rFonts w:asciiTheme="majorHAnsi" w:eastAsiaTheme="majorEastAsia" w:hAnsiTheme="majorHAnsi" w:cstheme="majorBidi"/>
      <w:i/>
      <w:iCs/>
      <w:color w:val="404040" w:themeColor="text1" w:themeTint="BF"/>
      <w:kern w:val="0"/>
      <w:sz w:val="20"/>
      <w:szCs w:val="20"/>
      <w:lang w:val="cs-CZ" w:eastAsia="cs-CZ"/>
    </w:rPr>
  </w:style>
  <w:style w:type="paragraph" w:styleId="Odsekzoznamu">
    <w:name w:val="List Paragraph"/>
    <w:basedOn w:val="Normlny"/>
    <w:uiPriority w:val="34"/>
    <w:qFormat/>
    <w:rsid w:val="00167CD1"/>
    <w:pPr>
      <w:ind w:left="708"/>
    </w:pPr>
  </w:style>
  <w:style w:type="paragraph" w:styleId="Zkladntext">
    <w:name w:val="Body Text"/>
    <w:basedOn w:val="Normlny"/>
    <w:link w:val="ZkladntextChar"/>
    <w:rsid w:val="009A642D"/>
    <w:rPr>
      <w:szCs w:val="20"/>
      <w:lang w:val="x-none"/>
      <w14:ligatures w14:val="none"/>
    </w:rPr>
  </w:style>
  <w:style w:type="character" w:customStyle="1" w:styleId="ZkladntextChar">
    <w:name w:val="Základný text Char"/>
    <w:basedOn w:val="Predvolenpsmoodseku"/>
    <w:link w:val="Zkladntext"/>
    <w:rsid w:val="009A642D"/>
    <w:rPr>
      <w:rFonts w:ascii="Times New Roman" w:eastAsia="Times New Roman" w:hAnsi="Times New Roman" w:cs="Times New Roman"/>
      <w:kern w:val="0"/>
      <w:sz w:val="24"/>
      <w:szCs w:val="20"/>
      <w:lang w:val="x-none"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511</Words>
  <Characters>2916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Podkopčanová</dc:creator>
  <cp:keywords/>
  <dc:description/>
  <cp:lastModifiedBy>Martina Podkopčanová</cp:lastModifiedBy>
  <cp:revision>6</cp:revision>
  <cp:lastPrinted>2024-12-09T08:58:00Z</cp:lastPrinted>
  <dcterms:created xsi:type="dcterms:W3CDTF">2023-10-26T11:52:00Z</dcterms:created>
  <dcterms:modified xsi:type="dcterms:W3CDTF">2024-12-09T08:58:00Z</dcterms:modified>
</cp:coreProperties>
</file>