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02D4" w14:textId="77777777" w:rsidR="00AC508B" w:rsidRPr="00FC5EB0" w:rsidRDefault="00AC508B" w:rsidP="00AC508B">
      <w:pPr>
        <w:pStyle w:val="Nadpis9"/>
        <w:spacing w:before="0" w:after="0"/>
        <w:rPr>
          <w:rFonts w:ascii="Times New Roman" w:hAnsi="Times New Roman" w:cs="Times New Roman"/>
          <w:sz w:val="28"/>
          <w:szCs w:val="28"/>
          <w:u w:val="single"/>
        </w:rPr>
      </w:pPr>
      <w:r w:rsidRPr="00FC5EB0">
        <w:rPr>
          <w:rFonts w:ascii="Times New Roman" w:hAnsi="Times New Roman" w:cs="Times New Roman"/>
          <w:sz w:val="28"/>
          <w:szCs w:val="28"/>
          <w:u w:val="single"/>
        </w:rPr>
        <w:t>Obec Dvorníky</w:t>
      </w:r>
    </w:p>
    <w:tbl>
      <w:tblPr>
        <w:tblW w:w="9679" w:type="dxa"/>
        <w:tblLayout w:type="fixed"/>
        <w:tblCellMar>
          <w:left w:w="70" w:type="dxa"/>
          <w:right w:w="70" w:type="dxa"/>
        </w:tblCellMar>
        <w:tblLook w:val="0000" w:firstRow="0" w:lastRow="0" w:firstColumn="0" w:lastColumn="0" w:noHBand="0" w:noVBand="0"/>
      </w:tblPr>
      <w:tblGrid>
        <w:gridCol w:w="4839"/>
        <w:gridCol w:w="4840"/>
      </w:tblGrid>
      <w:tr w:rsidR="00AC508B" w14:paraId="20021E28" w14:textId="77777777" w:rsidTr="008E2F9F">
        <w:trPr>
          <w:trHeight w:val="160"/>
        </w:trPr>
        <w:tc>
          <w:tcPr>
            <w:tcW w:w="4839" w:type="dxa"/>
            <w:shd w:val="clear" w:color="auto" w:fill="auto"/>
          </w:tcPr>
          <w:p w14:paraId="0D8F4155" w14:textId="77777777" w:rsidR="00AC508B" w:rsidRDefault="00AC508B" w:rsidP="008E2F9F">
            <w:pPr>
              <w:snapToGrid w:val="0"/>
              <w:rPr>
                <w:sz w:val="28"/>
              </w:rPr>
            </w:pPr>
          </w:p>
        </w:tc>
        <w:tc>
          <w:tcPr>
            <w:tcW w:w="4840" w:type="dxa"/>
            <w:shd w:val="clear" w:color="auto" w:fill="auto"/>
          </w:tcPr>
          <w:p w14:paraId="4BCA03D7" w14:textId="77777777" w:rsidR="00AC508B" w:rsidRDefault="00AC508B" w:rsidP="008E2F9F">
            <w:pPr>
              <w:snapToGrid w:val="0"/>
              <w:rPr>
                <w:sz w:val="28"/>
              </w:rPr>
            </w:pPr>
          </w:p>
        </w:tc>
      </w:tr>
      <w:tr w:rsidR="00AC508B" w14:paraId="62BDFB20" w14:textId="77777777" w:rsidTr="008E2F9F">
        <w:trPr>
          <w:trHeight w:val="44"/>
        </w:trPr>
        <w:tc>
          <w:tcPr>
            <w:tcW w:w="4839" w:type="dxa"/>
            <w:shd w:val="clear" w:color="auto" w:fill="auto"/>
          </w:tcPr>
          <w:p w14:paraId="0C4BB036" w14:textId="77777777" w:rsidR="00AC508B" w:rsidRDefault="00AC508B" w:rsidP="008E2F9F">
            <w:pPr>
              <w:snapToGrid w:val="0"/>
              <w:rPr>
                <w:sz w:val="28"/>
              </w:rPr>
            </w:pPr>
          </w:p>
        </w:tc>
        <w:tc>
          <w:tcPr>
            <w:tcW w:w="4840" w:type="dxa"/>
            <w:shd w:val="clear" w:color="auto" w:fill="auto"/>
          </w:tcPr>
          <w:p w14:paraId="4EB3CCA0" w14:textId="77777777" w:rsidR="00AC508B" w:rsidRDefault="00AC508B" w:rsidP="008E2F9F">
            <w:pPr>
              <w:snapToGrid w:val="0"/>
              <w:rPr>
                <w:sz w:val="28"/>
              </w:rPr>
            </w:pPr>
          </w:p>
        </w:tc>
      </w:tr>
      <w:tr w:rsidR="00AC508B" w14:paraId="6F5B91A2" w14:textId="77777777" w:rsidTr="008E2F9F">
        <w:trPr>
          <w:trHeight w:val="160"/>
        </w:trPr>
        <w:tc>
          <w:tcPr>
            <w:tcW w:w="4839" w:type="dxa"/>
            <w:shd w:val="clear" w:color="auto" w:fill="auto"/>
          </w:tcPr>
          <w:p w14:paraId="2D57F522" w14:textId="77777777" w:rsidR="00AC508B" w:rsidRDefault="00AC508B" w:rsidP="008E2F9F">
            <w:pPr>
              <w:snapToGrid w:val="0"/>
              <w:rPr>
                <w:sz w:val="28"/>
              </w:rPr>
            </w:pPr>
          </w:p>
        </w:tc>
        <w:tc>
          <w:tcPr>
            <w:tcW w:w="4840" w:type="dxa"/>
            <w:shd w:val="clear" w:color="auto" w:fill="auto"/>
          </w:tcPr>
          <w:p w14:paraId="2263F285" w14:textId="77777777" w:rsidR="00AC508B" w:rsidRDefault="00AC508B" w:rsidP="008E2F9F">
            <w:pPr>
              <w:snapToGrid w:val="0"/>
            </w:pPr>
            <w:r>
              <w:rPr>
                <w:sz w:val="22"/>
              </w:rPr>
              <w:t>Pre  riadne  zasadnutie</w:t>
            </w:r>
          </w:p>
        </w:tc>
      </w:tr>
      <w:tr w:rsidR="00AC508B" w14:paraId="45BEFE61" w14:textId="77777777" w:rsidTr="008E2F9F">
        <w:trPr>
          <w:trHeight w:val="167"/>
        </w:trPr>
        <w:tc>
          <w:tcPr>
            <w:tcW w:w="4839" w:type="dxa"/>
            <w:shd w:val="clear" w:color="auto" w:fill="auto"/>
          </w:tcPr>
          <w:p w14:paraId="26EEF255" w14:textId="77777777" w:rsidR="00AC508B" w:rsidRDefault="00AC508B" w:rsidP="008E2F9F">
            <w:pPr>
              <w:snapToGrid w:val="0"/>
              <w:rPr>
                <w:sz w:val="28"/>
              </w:rPr>
            </w:pPr>
          </w:p>
        </w:tc>
        <w:tc>
          <w:tcPr>
            <w:tcW w:w="4840" w:type="dxa"/>
            <w:shd w:val="clear" w:color="auto" w:fill="auto"/>
          </w:tcPr>
          <w:p w14:paraId="37D371BC" w14:textId="77777777" w:rsidR="00AC508B" w:rsidRDefault="00AC508B" w:rsidP="008E2F9F">
            <w:pPr>
              <w:snapToGrid w:val="0"/>
            </w:pPr>
            <w:r>
              <w:rPr>
                <w:sz w:val="22"/>
              </w:rPr>
              <w:t>Obecného zastupiteľstva</w:t>
            </w:r>
          </w:p>
        </w:tc>
      </w:tr>
      <w:tr w:rsidR="00AC508B" w14:paraId="52222B1E" w14:textId="77777777" w:rsidTr="008E2F9F">
        <w:trPr>
          <w:trHeight w:val="160"/>
        </w:trPr>
        <w:tc>
          <w:tcPr>
            <w:tcW w:w="4839" w:type="dxa"/>
            <w:shd w:val="clear" w:color="auto" w:fill="auto"/>
          </w:tcPr>
          <w:p w14:paraId="4B31BB36" w14:textId="77777777" w:rsidR="00AC508B" w:rsidRDefault="00AC508B" w:rsidP="008E2F9F">
            <w:pPr>
              <w:snapToGrid w:val="0"/>
              <w:rPr>
                <w:sz w:val="28"/>
              </w:rPr>
            </w:pPr>
          </w:p>
        </w:tc>
        <w:tc>
          <w:tcPr>
            <w:tcW w:w="4840" w:type="dxa"/>
            <w:shd w:val="clear" w:color="auto" w:fill="auto"/>
          </w:tcPr>
          <w:p w14:paraId="4DE7D6A4" w14:textId="69EE1009" w:rsidR="00AC508B" w:rsidRDefault="00AC508B" w:rsidP="00A24E36">
            <w:pPr>
              <w:snapToGrid w:val="0"/>
            </w:pPr>
            <w:r>
              <w:rPr>
                <w:sz w:val="22"/>
              </w:rPr>
              <w:t xml:space="preserve">v Dvorníkoch, dňa </w:t>
            </w:r>
            <w:r w:rsidR="008D1353">
              <w:rPr>
                <w:sz w:val="22"/>
              </w:rPr>
              <w:t xml:space="preserve"> </w:t>
            </w:r>
            <w:r w:rsidR="001015A6">
              <w:rPr>
                <w:sz w:val="22"/>
              </w:rPr>
              <w:t>29</w:t>
            </w:r>
            <w:r w:rsidR="00C66F4A">
              <w:rPr>
                <w:sz w:val="22"/>
              </w:rPr>
              <w:t>. 0</w:t>
            </w:r>
            <w:r w:rsidR="001015A6">
              <w:rPr>
                <w:sz w:val="22"/>
              </w:rPr>
              <w:t>4</w:t>
            </w:r>
            <w:r w:rsidR="008D1353">
              <w:rPr>
                <w:sz w:val="22"/>
              </w:rPr>
              <w:t xml:space="preserve">. </w:t>
            </w:r>
            <w:r>
              <w:rPr>
                <w:sz w:val="22"/>
              </w:rPr>
              <w:t>20</w:t>
            </w:r>
            <w:r w:rsidR="00A24E36">
              <w:rPr>
                <w:sz w:val="22"/>
              </w:rPr>
              <w:t>2</w:t>
            </w:r>
            <w:r w:rsidR="008D1353">
              <w:rPr>
                <w:sz w:val="22"/>
              </w:rPr>
              <w:t>5</w:t>
            </w:r>
          </w:p>
        </w:tc>
      </w:tr>
      <w:tr w:rsidR="00AC508B" w14:paraId="62C36BE1" w14:textId="77777777" w:rsidTr="008E2F9F">
        <w:trPr>
          <w:trHeight w:val="167"/>
        </w:trPr>
        <w:tc>
          <w:tcPr>
            <w:tcW w:w="4839" w:type="dxa"/>
            <w:shd w:val="clear" w:color="auto" w:fill="auto"/>
          </w:tcPr>
          <w:p w14:paraId="03DCFA10" w14:textId="77777777" w:rsidR="00AC508B" w:rsidRDefault="00AC508B" w:rsidP="008E2F9F">
            <w:pPr>
              <w:snapToGrid w:val="0"/>
              <w:rPr>
                <w:sz w:val="28"/>
              </w:rPr>
            </w:pPr>
          </w:p>
        </w:tc>
        <w:tc>
          <w:tcPr>
            <w:tcW w:w="4840" w:type="dxa"/>
            <w:shd w:val="clear" w:color="auto" w:fill="auto"/>
          </w:tcPr>
          <w:p w14:paraId="4F71FB53" w14:textId="77777777" w:rsidR="00AC508B" w:rsidRDefault="00AC508B" w:rsidP="008E2F9F">
            <w:pPr>
              <w:snapToGrid w:val="0"/>
            </w:pPr>
          </w:p>
        </w:tc>
      </w:tr>
      <w:tr w:rsidR="00AC508B" w14:paraId="5AB4353A" w14:textId="77777777" w:rsidTr="008E2F9F">
        <w:trPr>
          <w:trHeight w:val="160"/>
        </w:trPr>
        <w:tc>
          <w:tcPr>
            <w:tcW w:w="4839" w:type="dxa"/>
            <w:shd w:val="clear" w:color="auto" w:fill="auto"/>
          </w:tcPr>
          <w:p w14:paraId="7E0E7093" w14:textId="77777777" w:rsidR="00AC508B" w:rsidRDefault="00AC508B" w:rsidP="008E2F9F">
            <w:pPr>
              <w:snapToGrid w:val="0"/>
              <w:rPr>
                <w:sz w:val="28"/>
              </w:rPr>
            </w:pPr>
          </w:p>
        </w:tc>
        <w:tc>
          <w:tcPr>
            <w:tcW w:w="4840" w:type="dxa"/>
            <w:shd w:val="clear" w:color="auto" w:fill="auto"/>
          </w:tcPr>
          <w:p w14:paraId="0B01AF71" w14:textId="6CEA158A" w:rsidR="00AC508B" w:rsidRDefault="00A24E36" w:rsidP="008E2F9F">
            <w:pPr>
              <w:snapToGrid w:val="0"/>
            </w:pPr>
            <w:r>
              <w:rPr>
                <w:sz w:val="22"/>
              </w:rPr>
              <w:t xml:space="preserve">K bodu rokovania číslo:   </w:t>
            </w:r>
            <w:r w:rsidR="00AC508B">
              <w:rPr>
                <w:sz w:val="22"/>
              </w:rPr>
              <w:t xml:space="preserve"> </w:t>
            </w:r>
          </w:p>
        </w:tc>
      </w:tr>
      <w:tr w:rsidR="00AC508B" w14:paraId="4A977E6D" w14:textId="77777777" w:rsidTr="008E2F9F">
        <w:trPr>
          <w:trHeight w:val="167"/>
        </w:trPr>
        <w:tc>
          <w:tcPr>
            <w:tcW w:w="4839" w:type="dxa"/>
            <w:shd w:val="clear" w:color="auto" w:fill="auto"/>
          </w:tcPr>
          <w:p w14:paraId="4E6ACE3B" w14:textId="77777777" w:rsidR="00AC508B" w:rsidRDefault="00AC508B" w:rsidP="008E2F9F">
            <w:pPr>
              <w:snapToGrid w:val="0"/>
              <w:rPr>
                <w:sz w:val="28"/>
              </w:rPr>
            </w:pPr>
          </w:p>
        </w:tc>
        <w:tc>
          <w:tcPr>
            <w:tcW w:w="4840" w:type="dxa"/>
            <w:shd w:val="clear" w:color="auto" w:fill="auto"/>
          </w:tcPr>
          <w:p w14:paraId="7276974E" w14:textId="77777777" w:rsidR="00AC508B" w:rsidRDefault="00AC508B" w:rsidP="008E2F9F">
            <w:pPr>
              <w:snapToGrid w:val="0"/>
              <w:rPr>
                <w:sz w:val="28"/>
              </w:rPr>
            </w:pPr>
          </w:p>
        </w:tc>
      </w:tr>
      <w:tr w:rsidR="00AC508B" w14:paraId="69B9F1CF" w14:textId="77777777" w:rsidTr="008E2F9F">
        <w:trPr>
          <w:trHeight w:val="160"/>
        </w:trPr>
        <w:tc>
          <w:tcPr>
            <w:tcW w:w="4839" w:type="dxa"/>
            <w:shd w:val="clear" w:color="auto" w:fill="auto"/>
          </w:tcPr>
          <w:p w14:paraId="30D9F570" w14:textId="77777777" w:rsidR="00AC508B" w:rsidRDefault="00AC508B" w:rsidP="008E2F9F">
            <w:pPr>
              <w:snapToGrid w:val="0"/>
              <w:rPr>
                <w:sz w:val="28"/>
              </w:rPr>
            </w:pPr>
          </w:p>
        </w:tc>
        <w:tc>
          <w:tcPr>
            <w:tcW w:w="4840" w:type="dxa"/>
            <w:shd w:val="clear" w:color="auto" w:fill="auto"/>
          </w:tcPr>
          <w:p w14:paraId="34A99B5C" w14:textId="77777777" w:rsidR="00AC508B" w:rsidRDefault="00AC508B" w:rsidP="008E2F9F">
            <w:pPr>
              <w:snapToGrid w:val="0"/>
              <w:rPr>
                <w:sz w:val="28"/>
              </w:rPr>
            </w:pPr>
          </w:p>
        </w:tc>
      </w:tr>
      <w:tr w:rsidR="00AC508B" w14:paraId="69826DB1" w14:textId="77777777" w:rsidTr="008E2F9F">
        <w:trPr>
          <w:trHeight w:val="167"/>
        </w:trPr>
        <w:tc>
          <w:tcPr>
            <w:tcW w:w="4839" w:type="dxa"/>
            <w:shd w:val="clear" w:color="auto" w:fill="auto"/>
          </w:tcPr>
          <w:p w14:paraId="1D7E86CA" w14:textId="77777777" w:rsidR="00AC508B" w:rsidRPr="00DE668B" w:rsidRDefault="00AC508B" w:rsidP="008E2F9F">
            <w:pPr>
              <w:snapToGrid w:val="0"/>
              <w:rPr>
                <w:u w:val="single"/>
              </w:rPr>
            </w:pPr>
            <w:r w:rsidRPr="00DE668B">
              <w:rPr>
                <w:u w:val="single"/>
              </w:rPr>
              <w:t>Názov materiálu:</w:t>
            </w:r>
          </w:p>
        </w:tc>
        <w:tc>
          <w:tcPr>
            <w:tcW w:w="4840" w:type="dxa"/>
            <w:shd w:val="clear" w:color="auto" w:fill="auto"/>
          </w:tcPr>
          <w:p w14:paraId="1A05BF23" w14:textId="77777777" w:rsidR="00AC508B" w:rsidRDefault="00AC508B" w:rsidP="008E2F9F">
            <w:pPr>
              <w:snapToGrid w:val="0"/>
              <w:rPr>
                <w:sz w:val="28"/>
              </w:rPr>
            </w:pPr>
          </w:p>
        </w:tc>
      </w:tr>
      <w:tr w:rsidR="00AC508B" w14:paraId="72249FDC" w14:textId="77777777" w:rsidTr="008E2F9F">
        <w:trPr>
          <w:trHeight w:val="160"/>
        </w:trPr>
        <w:tc>
          <w:tcPr>
            <w:tcW w:w="4839" w:type="dxa"/>
            <w:shd w:val="clear" w:color="auto" w:fill="auto"/>
          </w:tcPr>
          <w:p w14:paraId="4BB7002F" w14:textId="77777777" w:rsidR="00AC508B" w:rsidRDefault="00AC508B" w:rsidP="008E2F9F">
            <w:pPr>
              <w:snapToGrid w:val="0"/>
              <w:rPr>
                <w:sz w:val="28"/>
              </w:rPr>
            </w:pPr>
          </w:p>
        </w:tc>
        <w:tc>
          <w:tcPr>
            <w:tcW w:w="4840" w:type="dxa"/>
            <w:shd w:val="clear" w:color="auto" w:fill="auto"/>
          </w:tcPr>
          <w:p w14:paraId="468EDF98" w14:textId="77777777" w:rsidR="00AC508B" w:rsidRDefault="00AC508B" w:rsidP="008E2F9F">
            <w:pPr>
              <w:snapToGrid w:val="0"/>
              <w:rPr>
                <w:sz w:val="28"/>
              </w:rPr>
            </w:pPr>
          </w:p>
        </w:tc>
      </w:tr>
      <w:tr w:rsidR="00AC508B" w14:paraId="1095BF02" w14:textId="77777777" w:rsidTr="008E2F9F">
        <w:trPr>
          <w:trHeight w:val="362"/>
        </w:trPr>
        <w:tc>
          <w:tcPr>
            <w:tcW w:w="9679" w:type="dxa"/>
            <w:gridSpan w:val="2"/>
            <w:shd w:val="clear" w:color="auto" w:fill="auto"/>
          </w:tcPr>
          <w:p w14:paraId="0215AC5E" w14:textId="3E1A3DCA" w:rsidR="00AC508B" w:rsidRDefault="00D23D6D" w:rsidP="008E2F9F">
            <w:pPr>
              <w:snapToGrid w:val="0"/>
              <w:rPr>
                <w:b/>
                <w:bCs/>
                <w:sz w:val="28"/>
                <w:szCs w:val="28"/>
              </w:rPr>
            </w:pPr>
            <w:r>
              <w:rPr>
                <w:b/>
                <w:bCs/>
                <w:sz w:val="28"/>
                <w:szCs w:val="28"/>
              </w:rPr>
              <w:t>V</w:t>
            </w:r>
            <w:r w:rsidR="003802C6">
              <w:rPr>
                <w:b/>
                <w:bCs/>
                <w:sz w:val="28"/>
                <w:szCs w:val="28"/>
              </w:rPr>
              <w:t>oľb</w:t>
            </w:r>
            <w:r>
              <w:rPr>
                <w:b/>
                <w:bCs/>
                <w:sz w:val="28"/>
                <w:szCs w:val="28"/>
              </w:rPr>
              <w:t>a</w:t>
            </w:r>
            <w:r w:rsidR="003802C6">
              <w:rPr>
                <w:b/>
                <w:bCs/>
                <w:sz w:val="28"/>
                <w:szCs w:val="28"/>
              </w:rPr>
              <w:t xml:space="preserve"> hlavného kontrolóra obce Dvorníky</w:t>
            </w:r>
          </w:p>
          <w:p w14:paraId="148245ED" w14:textId="77777777" w:rsidR="00AC508B" w:rsidRDefault="00AC508B" w:rsidP="008E2F9F">
            <w:pPr>
              <w:snapToGrid w:val="0"/>
              <w:rPr>
                <w:b/>
                <w:bCs/>
                <w:sz w:val="28"/>
                <w:szCs w:val="28"/>
              </w:rPr>
            </w:pPr>
          </w:p>
          <w:p w14:paraId="0A2A373C" w14:textId="4FBA0068" w:rsidR="00AC508B" w:rsidRDefault="0054520B" w:rsidP="0054520B">
            <w:pPr>
              <w:jc w:val="both"/>
            </w:pPr>
            <w:r>
              <w:rPr>
                <w:color w:val="000000"/>
                <w:shd w:val="clear" w:color="auto" w:fill="FFFFFF"/>
              </w:rPr>
              <w:t>Hlavného kontrolóra volí a odvoláva obecné zastupiteľstvo v zmysle § 18a  zákona č. 369/1990 Zb. o obecnom zriadení v znení neskorších predpisov. Hlavný kontrolór je zamestnancom obce. Funkčné obdobie súčasného kontrolóra obce je do 30. 04. 2025. Podľa uvedeného zákona deň voľby hlavného kontrolóra vyhlási obecné zastupiteľstvo na úradnej tabuli a spôsobom v mieste obvyklým najmenej 40 dní pred dňom konania voľby tak, aby sa voľba vykonala počas posledných 60 dní funkčného obdobia doterajšieho hlavného kontrolóra</w:t>
            </w:r>
            <w:r w:rsidR="001015A6">
              <w:rPr>
                <w:color w:val="000000"/>
                <w:shd w:val="clear" w:color="auto" w:fill="FFFFFF"/>
              </w:rPr>
              <w:t>, čo bolo vykonané, na základe vyhlásenej voľby bola doručená 1 prihláška.</w:t>
            </w:r>
          </w:p>
        </w:tc>
      </w:tr>
      <w:tr w:rsidR="00AC508B" w14:paraId="352119EA" w14:textId="77777777" w:rsidTr="008E2F9F">
        <w:trPr>
          <w:trHeight w:val="137"/>
        </w:trPr>
        <w:tc>
          <w:tcPr>
            <w:tcW w:w="4839" w:type="dxa"/>
            <w:shd w:val="clear" w:color="auto" w:fill="auto"/>
          </w:tcPr>
          <w:p w14:paraId="5BCD7645" w14:textId="77777777" w:rsidR="00AC508B" w:rsidRDefault="00AC508B" w:rsidP="008E2F9F">
            <w:pPr>
              <w:snapToGrid w:val="0"/>
            </w:pPr>
          </w:p>
        </w:tc>
        <w:tc>
          <w:tcPr>
            <w:tcW w:w="4840" w:type="dxa"/>
            <w:shd w:val="clear" w:color="auto" w:fill="auto"/>
          </w:tcPr>
          <w:p w14:paraId="743F22A5" w14:textId="77777777" w:rsidR="00AC508B" w:rsidRDefault="00AC508B" w:rsidP="008E2F9F">
            <w:pPr>
              <w:snapToGrid w:val="0"/>
            </w:pPr>
          </w:p>
        </w:tc>
      </w:tr>
      <w:tr w:rsidR="00AC508B" w14:paraId="0C02A7F0" w14:textId="77777777" w:rsidTr="008E2F9F">
        <w:trPr>
          <w:cantSplit/>
          <w:trHeight w:val="130"/>
        </w:trPr>
        <w:tc>
          <w:tcPr>
            <w:tcW w:w="4839" w:type="dxa"/>
            <w:shd w:val="clear" w:color="auto" w:fill="auto"/>
          </w:tcPr>
          <w:p w14:paraId="51EBF728" w14:textId="77777777" w:rsidR="00AC508B" w:rsidRDefault="00AC508B" w:rsidP="008E2F9F">
            <w:pPr>
              <w:snapToGrid w:val="0"/>
            </w:pPr>
            <w:r>
              <w:rPr>
                <w:sz w:val="22"/>
                <w:u w:val="single"/>
              </w:rPr>
              <w:t>Predkladá</w:t>
            </w:r>
            <w:r>
              <w:rPr>
                <w:sz w:val="22"/>
              </w:rPr>
              <w:t>:</w:t>
            </w:r>
          </w:p>
        </w:tc>
        <w:tc>
          <w:tcPr>
            <w:tcW w:w="4840" w:type="dxa"/>
            <w:shd w:val="clear" w:color="auto" w:fill="auto"/>
          </w:tcPr>
          <w:p w14:paraId="64758881" w14:textId="77777777" w:rsidR="00AC508B" w:rsidRDefault="00AC508B" w:rsidP="008E2F9F"/>
        </w:tc>
      </w:tr>
    </w:tbl>
    <w:p w14:paraId="5CF16B51" w14:textId="77777777" w:rsidR="00AC508B" w:rsidRDefault="00AC508B" w:rsidP="00AC508B">
      <w:pPr>
        <w:rPr>
          <w:sz w:val="22"/>
        </w:rPr>
      </w:pPr>
      <w:r>
        <w:rPr>
          <w:sz w:val="22"/>
        </w:rPr>
        <w:t xml:space="preserve">Maroš Nemeček                                                                                     </w:t>
      </w:r>
    </w:p>
    <w:p w14:paraId="34AEE70E" w14:textId="77777777" w:rsidR="00AC508B" w:rsidRDefault="00AC508B" w:rsidP="00AC508B">
      <w:pPr>
        <w:rPr>
          <w:sz w:val="22"/>
        </w:rPr>
      </w:pPr>
      <w:r>
        <w:rPr>
          <w:sz w:val="22"/>
        </w:rPr>
        <w:t>Starosta Obce Dvorníky</w:t>
      </w:r>
    </w:p>
    <w:p w14:paraId="34E2DBC1" w14:textId="77777777" w:rsidR="00AC508B" w:rsidRDefault="00AC508B" w:rsidP="00AC508B">
      <w:pPr>
        <w:rPr>
          <w:sz w:val="22"/>
        </w:rPr>
      </w:pPr>
    </w:p>
    <w:p w14:paraId="7E154284" w14:textId="77777777" w:rsidR="00AC508B" w:rsidRDefault="00AC508B" w:rsidP="00AC508B">
      <w:pPr>
        <w:jc w:val="center"/>
        <w:rPr>
          <w:b/>
          <w:bCs/>
          <w:sz w:val="28"/>
        </w:rPr>
      </w:pPr>
    </w:p>
    <w:p w14:paraId="10A5C621" w14:textId="77777777" w:rsidR="00AC508B" w:rsidRDefault="00AC508B" w:rsidP="00AC508B">
      <w:pPr>
        <w:rPr>
          <w:b/>
          <w:bCs/>
          <w:sz w:val="28"/>
          <w:u w:val="single"/>
        </w:rPr>
      </w:pPr>
      <w:r w:rsidRPr="00DE668B">
        <w:rPr>
          <w:b/>
          <w:bCs/>
          <w:sz w:val="28"/>
          <w:u w:val="single"/>
        </w:rPr>
        <w:t>Návrh na uznesenie:</w:t>
      </w:r>
    </w:p>
    <w:p w14:paraId="42AEA359" w14:textId="77777777" w:rsidR="00AC508B" w:rsidRPr="00DE668B" w:rsidRDefault="00AC508B" w:rsidP="00AC508B">
      <w:pPr>
        <w:rPr>
          <w:bCs/>
        </w:rPr>
      </w:pPr>
      <w:r>
        <w:rPr>
          <w:bCs/>
        </w:rPr>
        <w:t>OZ v Dvorníkoch</w:t>
      </w:r>
    </w:p>
    <w:p w14:paraId="189E0C00" w14:textId="6B60DA54" w:rsidR="008D1353" w:rsidRPr="001015A6" w:rsidRDefault="001015A6" w:rsidP="008D1353">
      <w:pPr>
        <w:pStyle w:val="Odsekzoznamu"/>
        <w:numPr>
          <w:ilvl w:val="0"/>
          <w:numId w:val="4"/>
        </w:numPr>
        <w:suppressAutoHyphens w:val="0"/>
        <w:contextualSpacing w:val="0"/>
        <w:jc w:val="both"/>
        <w:rPr>
          <w:bCs/>
        </w:rPr>
      </w:pPr>
      <w:r>
        <w:rPr>
          <w:b/>
          <w:bCs/>
        </w:rPr>
        <w:t xml:space="preserve">konštatuje, </w:t>
      </w:r>
      <w:r>
        <w:t>že voľba hlavného kontrolóra sa uskutočnila v súlade so zá</w:t>
      </w:r>
      <w:r w:rsidR="00A75815">
        <w:t>k</w:t>
      </w:r>
      <w:r>
        <w:t>onom č. 369/1990 Zb. o obecnom zriadení v znení neskorších predpisov</w:t>
      </w:r>
    </w:p>
    <w:p w14:paraId="1601D327" w14:textId="1A95E82E" w:rsidR="001015A6" w:rsidRPr="001015A6" w:rsidRDefault="001015A6" w:rsidP="008D1353">
      <w:pPr>
        <w:pStyle w:val="Odsekzoznamu"/>
        <w:numPr>
          <w:ilvl w:val="0"/>
          <w:numId w:val="4"/>
        </w:numPr>
        <w:suppressAutoHyphens w:val="0"/>
        <w:contextualSpacing w:val="0"/>
        <w:jc w:val="both"/>
        <w:rPr>
          <w:bCs/>
        </w:rPr>
      </w:pPr>
      <w:r>
        <w:rPr>
          <w:b/>
          <w:bCs/>
        </w:rPr>
        <w:t xml:space="preserve">volí </w:t>
      </w:r>
      <w:r>
        <w:t xml:space="preserve">v súlade s § 11 odst. 4 písm. j, § 18a odst. 1 a 5 zákona č. 369/1990 Zb. o obecnom zriadení v znení neskorších predpisov do funkcie hlavného kontrolóra ............................... na obdobie šesť rokov od 01. 05. 2025 do 30. 04. 2031. </w:t>
      </w:r>
    </w:p>
    <w:p w14:paraId="592E578B" w14:textId="77777777" w:rsidR="001015A6" w:rsidRPr="001015A6" w:rsidRDefault="001015A6" w:rsidP="008D1353">
      <w:pPr>
        <w:pStyle w:val="Odsekzoznamu"/>
        <w:numPr>
          <w:ilvl w:val="0"/>
          <w:numId w:val="4"/>
        </w:numPr>
        <w:suppressAutoHyphens w:val="0"/>
        <w:contextualSpacing w:val="0"/>
        <w:jc w:val="both"/>
        <w:rPr>
          <w:bCs/>
        </w:rPr>
      </w:pPr>
      <w:r>
        <w:rPr>
          <w:b/>
          <w:bCs/>
        </w:rPr>
        <w:t xml:space="preserve">určuje </w:t>
      </w:r>
      <w:r>
        <w:t xml:space="preserve">v súlade s § 11 odst. 4 písm. j zákona č.  369/1990 Zb. o obecnom zriadení v znení neskorších predpisov s účinnosťou od 01. 05. 2025 plat hlavného kontrolóra podľa § 18 c odst. 1 zákona č. 369/1990 Zb. o obecnom zriadení v znení neskorších predpisov. </w:t>
      </w:r>
    </w:p>
    <w:p w14:paraId="00106858" w14:textId="284E26AC" w:rsidR="001015A6" w:rsidRPr="001015A6" w:rsidRDefault="001015A6" w:rsidP="001015A6">
      <w:pPr>
        <w:suppressAutoHyphens w:val="0"/>
        <w:jc w:val="both"/>
        <w:rPr>
          <w:bCs/>
        </w:rPr>
      </w:pPr>
      <w:r>
        <w:t xml:space="preserve"> </w:t>
      </w:r>
    </w:p>
    <w:p w14:paraId="1DC1EE14" w14:textId="77777777" w:rsidR="00AC508B" w:rsidRDefault="00AC508B" w:rsidP="001015A6">
      <w:pPr>
        <w:rPr>
          <w:b/>
          <w:bCs/>
          <w:sz w:val="28"/>
        </w:rPr>
      </w:pPr>
    </w:p>
    <w:p w14:paraId="33D74657" w14:textId="77777777" w:rsidR="00AC508B" w:rsidRDefault="00AC508B" w:rsidP="00AC508B">
      <w:pPr>
        <w:rPr>
          <w:b/>
          <w:bCs/>
          <w:sz w:val="28"/>
        </w:rPr>
      </w:pPr>
    </w:p>
    <w:p w14:paraId="64B23F9C" w14:textId="77777777" w:rsidR="00AC508B" w:rsidRPr="0004710B" w:rsidRDefault="00AC508B" w:rsidP="00AC508B">
      <w:pPr>
        <w:suppressAutoHyphens w:val="0"/>
        <w:autoSpaceDE w:val="0"/>
        <w:autoSpaceDN w:val="0"/>
        <w:adjustRightInd w:val="0"/>
        <w:jc w:val="both"/>
        <w:rPr>
          <w:lang w:eastAsia="sk-SK"/>
        </w:rPr>
      </w:pPr>
      <w:r>
        <w:rPr>
          <w:lang w:eastAsia="sk-SK"/>
        </w:rPr>
        <w:t xml:space="preserve">   </w:t>
      </w:r>
    </w:p>
    <w:p w14:paraId="253F32DE" w14:textId="77777777" w:rsidR="00AC508B" w:rsidRPr="0004710B" w:rsidRDefault="00AC508B" w:rsidP="00AC508B">
      <w:pPr>
        <w:suppressAutoHyphens w:val="0"/>
        <w:autoSpaceDE w:val="0"/>
        <w:autoSpaceDN w:val="0"/>
        <w:adjustRightInd w:val="0"/>
        <w:ind w:left="720"/>
        <w:rPr>
          <w:lang w:eastAsia="sk-SK"/>
        </w:rPr>
      </w:pPr>
    </w:p>
    <w:p w14:paraId="048F3768" w14:textId="77777777" w:rsidR="00AC508B" w:rsidRPr="0004710B" w:rsidRDefault="00AC508B" w:rsidP="00AC508B">
      <w:pPr>
        <w:suppressAutoHyphens w:val="0"/>
        <w:autoSpaceDE w:val="0"/>
        <w:autoSpaceDN w:val="0"/>
        <w:adjustRightInd w:val="0"/>
        <w:ind w:left="720"/>
        <w:rPr>
          <w:lang w:eastAsia="sk-SK"/>
        </w:rPr>
      </w:pPr>
      <w:r w:rsidRPr="0004710B">
        <w:rPr>
          <w:lang w:eastAsia="sk-SK"/>
        </w:rPr>
        <w:t xml:space="preserve"> </w:t>
      </w:r>
    </w:p>
    <w:p w14:paraId="054D5292" w14:textId="77777777" w:rsidR="00AC508B" w:rsidRDefault="00AC508B" w:rsidP="00AC508B">
      <w:r>
        <w:t xml:space="preserve">  </w:t>
      </w:r>
    </w:p>
    <w:p w14:paraId="026570F4" w14:textId="77777777" w:rsidR="00AC508B" w:rsidRDefault="00AC508B" w:rsidP="00AC508B">
      <w:r>
        <w:t xml:space="preserve">   </w:t>
      </w:r>
    </w:p>
    <w:p w14:paraId="08AADFD1" w14:textId="77777777" w:rsidR="00AC508B" w:rsidRDefault="00AC508B" w:rsidP="00AC508B">
      <w:pPr>
        <w:rPr>
          <w:bCs/>
          <w:sz w:val="22"/>
          <w:szCs w:val="22"/>
        </w:rPr>
      </w:pPr>
    </w:p>
    <w:p w14:paraId="1E58F79F" w14:textId="22B2F147" w:rsidR="00AC508B" w:rsidRDefault="00AC508B" w:rsidP="00AC508B">
      <w:pPr>
        <w:rPr>
          <w:bCs/>
          <w:sz w:val="22"/>
          <w:szCs w:val="22"/>
        </w:rPr>
      </w:pPr>
      <w:r>
        <w:rPr>
          <w:bCs/>
          <w:sz w:val="22"/>
          <w:szCs w:val="22"/>
        </w:rPr>
        <w:t xml:space="preserve">V Dvorníkoch, </w:t>
      </w:r>
      <w:r w:rsidR="008D1353">
        <w:rPr>
          <w:bCs/>
          <w:sz w:val="22"/>
          <w:szCs w:val="22"/>
        </w:rPr>
        <w:t>2</w:t>
      </w:r>
      <w:r w:rsidR="001015A6">
        <w:rPr>
          <w:bCs/>
          <w:sz w:val="22"/>
          <w:szCs w:val="22"/>
        </w:rPr>
        <w:t>2</w:t>
      </w:r>
      <w:r>
        <w:rPr>
          <w:bCs/>
          <w:sz w:val="22"/>
          <w:szCs w:val="22"/>
        </w:rPr>
        <w:t>.</w:t>
      </w:r>
      <w:r w:rsidR="008D1353">
        <w:rPr>
          <w:bCs/>
          <w:sz w:val="22"/>
          <w:szCs w:val="22"/>
        </w:rPr>
        <w:t xml:space="preserve"> 0</w:t>
      </w:r>
      <w:r w:rsidR="001015A6">
        <w:rPr>
          <w:bCs/>
          <w:sz w:val="22"/>
          <w:szCs w:val="22"/>
        </w:rPr>
        <w:t>4</w:t>
      </w:r>
      <w:r>
        <w:rPr>
          <w:bCs/>
          <w:sz w:val="22"/>
          <w:szCs w:val="22"/>
        </w:rPr>
        <w:t>.</w:t>
      </w:r>
      <w:r w:rsidR="008D1353">
        <w:rPr>
          <w:bCs/>
          <w:sz w:val="22"/>
          <w:szCs w:val="22"/>
        </w:rPr>
        <w:t xml:space="preserve"> </w:t>
      </w:r>
      <w:r>
        <w:rPr>
          <w:bCs/>
          <w:sz w:val="22"/>
          <w:szCs w:val="22"/>
        </w:rPr>
        <w:t>20</w:t>
      </w:r>
      <w:r w:rsidR="00A24E36">
        <w:rPr>
          <w:bCs/>
          <w:sz w:val="22"/>
          <w:szCs w:val="22"/>
        </w:rPr>
        <w:t>2</w:t>
      </w:r>
      <w:r w:rsidR="008D1353">
        <w:rPr>
          <w:bCs/>
          <w:sz w:val="22"/>
          <w:szCs w:val="22"/>
        </w:rPr>
        <w:t>5</w:t>
      </w:r>
    </w:p>
    <w:p w14:paraId="56205D0D" w14:textId="67DD2783" w:rsidR="00AD25C1" w:rsidRDefault="00AD25C1"/>
    <w:sectPr w:rsidR="00AD25C1" w:rsidSect="00AD2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D907BA5"/>
    <w:multiLevelType w:val="hybridMultilevel"/>
    <w:tmpl w:val="1C1CA9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61B774C"/>
    <w:multiLevelType w:val="hybridMultilevel"/>
    <w:tmpl w:val="14A8E4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7A375F6"/>
    <w:multiLevelType w:val="hybridMultilevel"/>
    <w:tmpl w:val="765E7222"/>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61569496">
    <w:abstractNumId w:val="0"/>
  </w:num>
  <w:num w:numId="2" w16cid:durableId="1828784092">
    <w:abstractNumId w:val="2"/>
  </w:num>
  <w:num w:numId="3" w16cid:durableId="1166675342">
    <w:abstractNumId w:val="1"/>
  </w:num>
  <w:num w:numId="4" w16cid:durableId="44499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508B"/>
    <w:rsid w:val="00020C54"/>
    <w:rsid w:val="000560B3"/>
    <w:rsid w:val="00070CAD"/>
    <w:rsid w:val="000A6002"/>
    <w:rsid w:val="000B363B"/>
    <w:rsid w:val="001015A6"/>
    <w:rsid w:val="001B5B0A"/>
    <w:rsid w:val="00222DBB"/>
    <w:rsid w:val="003802C6"/>
    <w:rsid w:val="0054520B"/>
    <w:rsid w:val="00615C5F"/>
    <w:rsid w:val="006A7530"/>
    <w:rsid w:val="00791953"/>
    <w:rsid w:val="007D3824"/>
    <w:rsid w:val="008D1353"/>
    <w:rsid w:val="008D3245"/>
    <w:rsid w:val="009C4EF3"/>
    <w:rsid w:val="009E001D"/>
    <w:rsid w:val="00A24E36"/>
    <w:rsid w:val="00A75815"/>
    <w:rsid w:val="00AB6784"/>
    <w:rsid w:val="00AC508B"/>
    <w:rsid w:val="00AD25C1"/>
    <w:rsid w:val="00AE6CB8"/>
    <w:rsid w:val="00BC39B9"/>
    <w:rsid w:val="00C43D93"/>
    <w:rsid w:val="00C66F4A"/>
    <w:rsid w:val="00CD2EA5"/>
    <w:rsid w:val="00D23D6D"/>
    <w:rsid w:val="00D82045"/>
    <w:rsid w:val="00DD380C"/>
    <w:rsid w:val="00E06D81"/>
    <w:rsid w:val="00F163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3B6A"/>
  <w15:docId w15:val="{8C6B9829-910C-4F19-B07E-9BBF2EEC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C508B"/>
    <w:pPr>
      <w:suppressAutoHyphens/>
      <w:spacing w:after="0" w:line="240" w:lineRule="auto"/>
    </w:pPr>
    <w:rPr>
      <w:rFonts w:ascii="Times New Roman" w:eastAsia="Times New Roman" w:hAnsi="Times New Roman" w:cs="Times New Roman"/>
      <w:sz w:val="24"/>
      <w:szCs w:val="24"/>
      <w:lang w:eastAsia="ar-SA"/>
    </w:rPr>
  </w:style>
  <w:style w:type="paragraph" w:styleId="Nadpis9">
    <w:name w:val="heading 9"/>
    <w:basedOn w:val="Normlny"/>
    <w:next w:val="Normlny"/>
    <w:link w:val="Nadpis9Char"/>
    <w:qFormat/>
    <w:rsid w:val="00AC508B"/>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9Char">
    <w:name w:val="Nadpis 9 Char"/>
    <w:basedOn w:val="Predvolenpsmoodseku"/>
    <w:link w:val="Nadpis9"/>
    <w:rsid w:val="00AC508B"/>
    <w:rPr>
      <w:rFonts w:ascii="Arial" w:eastAsia="Times New Roman" w:hAnsi="Arial" w:cs="Arial"/>
      <w:lang w:eastAsia="ar-SA"/>
    </w:rPr>
  </w:style>
  <w:style w:type="paragraph" w:styleId="Odsekzoznamu">
    <w:name w:val="List Paragraph"/>
    <w:basedOn w:val="Normlny"/>
    <w:uiPriority w:val="34"/>
    <w:qFormat/>
    <w:rsid w:val="00AC5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249</Words>
  <Characters>1421</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Podkopčanová</dc:creator>
  <cp:lastModifiedBy>Martina Podkopčanová</cp:lastModifiedBy>
  <cp:revision>21</cp:revision>
  <cp:lastPrinted>2025-02-25T08:38:00Z</cp:lastPrinted>
  <dcterms:created xsi:type="dcterms:W3CDTF">2019-12-11T13:20:00Z</dcterms:created>
  <dcterms:modified xsi:type="dcterms:W3CDTF">2025-04-22T09:29:00Z</dcterms:modified>
</cp:coreProperties>
</file>